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ECCEE" w14:textId="77777777" w:rsidR="00E71A67" w:rsidRPr="00044A0F" w:rsidRDefault="00E71A67">
      <w:pPr>
        <w:rPr>
          <w:rFonts w:asciiTheme="majorHAnsi" w:hAnsiTheme="majorHAnsi"/>
          <w:b/>
          <w:sz w:val="16"/>
          <w:szCs w:val="16"/>
        </w:rPr>
      </w:pPr>
    </w:p>
    <w:tbl>
      <w:tblPr>
        <w:tblStyle w:val="TableGrid"/>
        <w:tblW w:w="10485" w:type="dxa"/>
        <w:tblLayout w:type="fixed"/>
        <w:tblLook w:val="04A0" w:firstRow="1" w:lastRow="0" w:firstColumn="1" w:lastColumn="0" w:noHBand="0" w:noVBand="1"/>
      </w:tblPr>
      <w:tblGrid>
        <w:gridCol w:w="704"/>
        <w:gridCol w:w="567"/>
        <w:gridCol w:w="1843"/>
        <w:gridCol w:w="850"/>
        <w:gridCol w:w="800"/>
        <w:gridCol w:w="2177"/>
        <w:gridCol w:w="3544"/>
      </w:tblGrid>
      <w:tr w:rsidR="00045038" w:rsidRPr="00AB04D6" w14:paraId="7D3ABF1D" w14:textId="77777777" w:rsidTr="00044A0F">
        <w:trPr>
          <w:trHeight w:val="489"/>
        </w:trPr>
        <w:tc>
          <w:tcPr>
            <w:tcW w:w="3964" w:type="dxa"/>
            <w:gridSpan w:val="4"/>
          </w:tcPr>
          <w:p w14:paraId="22F8A446" w14:textId="77777777" w:rsidR="00045038" w:rsidRPr="00AB04D6" w:rsidRDefault="00045038">
            <w:pPr>
              <w:rPr>
                <w:bCs/>
              </w:rPr>
            </w:pPr>
            <w:r w:rsidRPr="00045038">
              <w:rPr>
                <w:rFonts w:asciiTheme="majorHAnsi" w:hAnsiTheme="majorHAnsi"/>
                <w:b/>
                <w:sz w:val="32"/>
                <w:szCs w:val="21"/>
              </w:rPr>
              <w:t>Protokoll</w:t>
            </w:r>
            <w:r w:rsidR="00044A0F">
              <w:rPr>
                <w:rFonts w:asciiTheme="majorHAnsi" w:hAnsiTheme="majorHAnsi"/>
                <w:b/>
                <w:sz w:val="32"/>
                <w:szCs w:val="21"/>
              </w:rPr>
              <w:t xml:space="preserve"> Sitzung FSJP</w:t>
            </w:r>
            <w:r w:rsidRPr="00045038">
              <w:rPr>
                <w:rFonts w:asciiTheme="majorHAnsi" w:hAnsiTheme="majorHAnsi"/>
                <w:b/>
                <w:sz w:val="32"/>
                <w:szCs w:val="21"/>
              </w:rPr>
              <w:t xml:space="preserve"> </w:t>
            </w:r>
          </w:p>
        </w:tc>
        <w:tc>
          <w:tcPr>
            <w:tcW w:w="2977" w:type="dxa"/>
            <w:gridSpan w:val="2"/>
          </w:tcPr>
          <w:p w14:paraId="37C2D4CB" w14:textId="6EC1886F" w:rsidR="00044A0F" w:rsidRPr="00045038" w:rsidRDefault="00044A0F" w:rsidP="00044A0F">
            <w:pPr>
              <w:rPr>
                <w:rFonts w:asciiTheme="majorHAnsi" w:hAnsiTheme="majorHAnsi"/>
                <w:b/>
                <w:sz w:val="32"/>
                <w:szCs w:val="21"/>
              </w:rPr>
            </w:pPr>
            <w:r w:rsidRPr="00045038">
              <w:rPr>
                <w:rFonts w:asciiTheme="majorHAnsi" w:hAnsiTheme="majorHAnsi"/>
                <w:b/>
                <w:sz w:val="32"/>
                <w:szCs w:val="21"/>
              </w:rPr>
              <w:t xml:space="preserve">Datum: </w:t>
            </w:r>
            <w:r w:rsidR="00213BB2">
              <w:rPr>
                <w:rFonts w:asciiTheme="majorHAnsi" w:hAnsiTheme="majorHAnsi"/>
                <w:b/>
                <w:sz w:val="32"/>
                <w:szCs w:val="21"/>
              </w:rPr>
              <w:t>2</w:t>
            </w:r>
            <w:r w:rsidR="00A17F4E">
              <w:rPr>
                <w:rFonts w:asciiTheme="majorHAnsi" w:hAnsiTheme="majorHAnsi"/>
                <w:b/>
                <w:sz w:val="32"/>
                <w:szCs w:val="21"/>
              </w:rPr>
              <w:t>6</w:t>
            </w:r>
            <w:r w:rsidRPr="00045038">
              <w:rPr>
                <w:rFonts w:asciiTheme="majorHAnsi" w:hAnsiTheme="majorHAnsi"/>
                <w:b/>
                <w:sz w:val="32"/>
                <w:szCs w:val="21"/>
              </w:rPr>
              <w:t>.11.2019</w:t>
            </w:r>
          </w:p>
          <w:p w14:paraId="486A2E89" w14:textId="77777777" w:rsidR="00045038" w:rsidRPr="00AB04D6" w:rsidRDefault="00045038">
            <w:pPr>
              <w:rPr>
                <w:bCs/>
              </w:rPr>
            </w:pPr>
          </w:p>
        </w:tc>
        <w:tc>
          <w:tcPr>
            <w:tcW w:w="3544" w:type="dxa"/>
          </w:tcPr>
          <w:p w14:paraId="2C881FDA" w14:textId="77777777" w:rsidR="00045038" w:rsidRPr="00AB04D6" w:rsidRDefault="00045038">
            <w:pPr>
              <w:rPr>
                <w:bCs/>
              </w:rPr>
            </w:pPr>
            <w:r w:rsidRPr="00045038">
              <w:rPr>
                <w:rFonts w:asciiTheme="majorHAnsi" w:hAnsiTheme="majorHAnsi"/>
                <w:b/>
                <w:sz w:val="32"/>
                <w:szCs w:val="21"/>
              </w:rPr>
              <w:t>Zeit: 13</w:t>
            </w:r>
            <w:r w:rsidR="00044A0F">
              <w:rPr>
                <w:rFonts w:asciiTheme="majorHAnsi" w:hAnsiTheme="majorHAnsi"/>
                <w:b/>
                <w:sz w:val="32"/>
                <w:szCs w:val="21"/>
              </w:rPr>
              <w:t xml:space="preserve">.00 </w:t>
            </w:r>
            <w:r w:rsidRPr="00045038">
              <w:rPr>
                <w:rFonts w:asciiTheme="majorHAnsi" w:hAnsiTheme="majorHAnsi"/>
                <w:b/>
                <w:sz w:val="32"/>
                <w:szCs w:val="21"/>
              </w:rPr>
              <w:t>-</w:t>
            </w:r>
            <w:r w:rsidR="00044A0F">
              <w:rPr>
                <w:rFonts w:asciiTheme="majorHAnsi" w:hAnsiTheme="majorHAnsi"/>
                <w:b/>
                <w:sz w:val="32"/>
                <w:szCs w:val="21"/>
              </w:rPr>
              <w:t xml:space="preserve"> </w:t>
            </w:r>
            <w:r w:rsidRPr="00045038">
              <w:rPr>
                <w:rFonts w:asciiTheme="majorHAnsi" w:hAnsiTheme="majorHAnsi"/>
                <w:b/>
                <w:sz w:val="32"/>
                <w:szCs w:val="21"/>
              </w:rPr>
              <w:t>14</w:t>
            </w:r>
            <w:r w:rsidR="00044A0F">
              <w:rPr>
                <w:rFonts w:asciiTheme="majorHAnsi" w:hAnsiTheme="majorHAnsi"/>
                <w:b/>
                <w:sz w:val="32"/>
                <w:szCs w:val="21"/>
              </w:rPr>
              <w:t>.00</w:t>
            </w:r>
            <w:r w:rsidRPr="00045038">
              <w:rPr>
                <w:rFonts w:asciiTheme="majorHAnsi" w:hAnsiTheme="majorHAnsi"/>
                <w:b/>
                <w:sz w:val="32"/>
                <w:szCs w:val="21"/>
              </w:rPr>
              <w:t xml:space="preserve"> Uhr</w:t>
            </w:r>
          </w:p>
        </w:tc>
      </w:tr>
      <w:tr w:rsidR="00111468" w:rsidRPr="00AB04D6" w14:paraId="778EC384" w14:textId="77777777" w:rsidTr="00B507CF">
        <w:trPr>
          <w:trHeight w:val="688"/>
        </w:trPr>
        <w:tc>
          <w:tcPr>
            <w:tcW w:w="1271" w:type="dxa"/>
            <w:gridSpan w:val="2"/>
          </w:tcPr>
          <w:p w14:paraId="51C2C255" w14:textId="77777777" w:rsidR="00111468" w:rsidRPr="00AB04D6" w:rsidRDefault="00111468">
            <w:r w:rsidRPr="00AB04D6">
              <w:t>Anwesend:</w:t>
            </w:r>
          </w:p>
        </w:tc>
        <w:tc>
          <w:tcPr>
            <w:tcW w:w="9214" w:type="dxa"/>
            <w:gridSpan w:val="5"/>
          </w:tcPr>
          <w:p w14:paraId="37A60807" w14:textId="2FE6D8C9" w:rsidR="00111468" w:rsidRPr="00AB04D6" w:rsidRDefault="00022AC3">
            <w:pPr>
              <w:rPr>
                <w:bCs/>
              </w:rPr>
            </w:pPr>
            <w:r w:rsidRPr="009F6862">
              <w:rPr>
                <w:bCs/>
                <w:highlight w:val="yellow"/>
              </w:rPr>
              <w:t>L</w:t>
            </w:r>
            <w:r w:rsidR="00FD69A1">
              <w:rPr>
                <w:bCs/>
                <w:highlight w:val="yellow"/>
              </w:rPr>
              <w:t>INUS</w:t>
            </w:r>
            <w:r w:rsidRPr="009F6862">
              <w:rPr>
                <w:bCs/>
                <w:highlight w:val="yellow"/>
              </w:rPr>
              <w:t xml:space="preserve">, </w:t>
            </w:r>
            <w:r w:rsidR="00E812E0">
              <w:rPr>
                <w:bCs/>
              </w:rPr>
              <w:t>VERONIKA, NAOMI, NEIDE, LARISSA, HELENE, STEFANIA, ADRIANA, NIKOLAUS, MORITZ, KEVIN, VIOLETTA, ISABEL, SOPHIE, TAKE,</w:t>
            </w:r>
            <w:r w:rsidR="009919A6">
              <w:rPr>
                <w:bCs/>
              </w:rPr>
              <w:t xml:space="preserve"> </w:t>
            </w:r>
            <w:r w:rsidR="00FD69A1">
              <w:rPr>
                <w:bCs/>
              </w:rPr>
              <w:t>ADRIAN, TOBIAS</w:t>
            </w:r>
          </w:p>
        </w:tc>
      </w:tr>
      <w:tr w:rsidR="00022AC3" w:rsidRPr="00AB04D6" w14:paraId="161D6881" w14:textId="77777777" w:rsidTr="00B507CF">
        <w:trPr>
          <w:trHeight w:val="413"/>
        </w:trPr>
        <w:tc>
          <w:tcPr>
            <w:tcW w:w="1271" w:type="dxa"/>
            <w:gridSpan w:val="2"/>
            <w:tcBorders>
              <w:bottom w:val="single" w:sz="12" w:space="0" w:color="auto"/>
            </w:tcBorders>
          </w:tcPr>
          <w:p w14:paraId="3AEF8A07" w14:textId="77777777" w:rsidR="00022AC3" w:rsidRPr="00AB04D6" w:rsidRDefault="00022AC3">
            <w:r w:rsidRPr="00AB04D6">
              <w:t>Protokoll:</w:t>
            </w:r>
          </w:p>
        </w:tc>
        <w:tc>
          <w:tcPr>
            <w:tcW w:w="1843" w:type="dxa"/>
            <w:tcBorders>
              <w:bottom w:val="single" w:sz="12" w:space="0" w:color="auto"/>
            </w:tcBorders>
          </w:tcPr>
          <w:p w14:paraId="128EF7C0" w14:textId="77777777" w:rsidR="00022AC3" w:rsidRPr="00AB04D6" w:rsidRDefault="007430C4">
            <w:r>
              <w:t>Take</w:t>
            </w:r>
          </w:p>
        </w:tc>
        <w:tc>
          <w:tcPr>
            <w:tcW w:w="1650" w:type="dxa"/>
            <w:gridSpan w:val="2"/>
            <w:tcBorders>
              <w:bottom w:val="single" w:sz="4" w:space="0" w:color="auto"/>
            </w:tcBorders>
          </w:tcPr>
          <w:p w14:paraId="11C345FD" w14:textId="77777777" w:rsidR="00022AC3" w:rsidRPr="00AB04D6" w:rsidRDefault="00022AC3" w:rsidP="00022AC3">
            <w:r w:rsidRPr="00AB04D6">
              <w:t>Sitzungsleitung:</w:t>
            </w:r>
          </w:p>
        </w:tc>
        <w:tc>
          <w:tcPr>
            <w:tcW w:w="5721" w:type="dxa"/>
            <w:gridSpan w:val="2"/>
            <w:tcBorders>
              <w:bottom w:val="single" w:sz="12" w:space="0" w:color="auto"/>
            </w:tcBorders>
          </w:tcPr>
          <w:p w14:paraId="0B60A818" w14:textId="77777777" w:rsidR="00022AC3" w:rsidRPr="00AB04D6" w:rsidRDefault="007430C4" w:rsidP="00022AC3">
            <w:pPr>
              <w:ind w:left="2"/>
            </w:pPr>
            <w:r>
              <w:t>Sophie, Take</w:t>
            </w:r>
          </w:p>
        </w:tc>
      </w:tr>
      <w:tr w:rsidR="00111468" w:rsidRPr="00AB04D6" w14:paraId="6985D786" w14:textId="77777777" w:rsidTr="00044A0F">
        <w:trPr>
          <w:trHeight w:val="364"/>
        </w:trPr>
        <w:tc>
          <w:tcPr>
            <w:tcW w:w="6941" w:type="dxa"/>
            <w:gridSpan w:val="6"/>
            <w:tcBorders>
              <w:top w:val="single" w:sz="12" w:space="0" w:color="auto"/>
              <w:bottom w:val="single" w:sz="12" w:space="0" w:color="auto"/>
            </w:tcBorders>
          </w:tcPr>
          <w:p w14:paraId="013ED0CB" w14:textId="77777777" w:rsidR="00111468" w:rsidRPr="00AB04D6" w:rsidRDefault="00111468">
            <w:pPr>
              <w:rPr>
                <w:b/>
              </w:rPr>
            </w:pPr>
            <w:r w:rsidRPr="00AB04D6">
              <w:rPr>
                <w:b/>
                <w:sz w:val="28"/>
              </w:rPr>
              <w:t>Traktanden</w:t>
            </w:r>
          </w:p>
        </w:tc>
        <w:tc>
          <w:tcPr>
            <w:tcW w:w="3544" w:type="dxa"/>
            <w:tcBorders>
              <w:top w:val="single" w:sz="12" w:space="0" w:color="auto"/>
              <w:bottom w:val="single" w:sz="12" w:space="0" w:color="auto"/>
            </w:tcBorders>
          </w:tcPr>
          <w:p w14:paraId="61DCAA80" w14:textId="77777777" w:rsidR="00111468" w:rsidRPr="00AB04D6" w:rsidRDefault="00111468" w:rsidP="00111468">
            <w:pPr>
              <w:rPr>
                <w:b/>
              </w:rPr>
            </w:pPr>
            <w:r w:rsidRPr="00AB04D6">
              <w:rPr>
                <w:b/>
              </w:rPr>
              <w:t>Gebracht von…</w:t>
            </w:r>
          </w:p>
        </w:tc>
      </w:tr>
      <w:tr w:rsidR="00111468" w:rsidRPr="00AB04D6" w14:paraId="7328DC5F" w14:textId="77777777" w:rsidTr="00E46961">
        <w:trPr>
          <w:trHeight w:val="554"/>
        </w:trPr>
        <w:tc>
          <w:tcPr>
            <w:tcW w:w="704" w:type="dxa"/>
            <w:tcBorders>
              <w:top w:val="single" w:sz="12" w:space="0" w:color="auto"/>
            </w:tcBorders>
          </w:tcPr>
          <w:p w14:paraId="4EAA31FB" w14:textId="77777777" w:rsidR="00111468" w:rsidRDefault="00111468">
            <w:r w:rsidRPr="00AB04D6">
              <w:t>1.</w:t>
            </w:r>
          </w:p>
          <w:p w14:paraId="724C3F26" w14:textId="08E5EE7A" w:rsidR="00E46961" w:rsidRDefault="00695F77" w:rsidP="00E46961">
            <w:r>
              <w:t>5</w:t>
            </w:r>
          </w:p>
          <w:p w14:paraId="721F9441" w14:textId="77777777" w:rsidR="00E46961" w:rsidRPr="00AB04D6" w:rsidRDefault="00E46961" w:rsidP="00E46961">
            <w:r>
              <w:t>min</w:t>
            </w:r>
          </w:p>
        </w:tc>
        <w:tc>
          <w:tcPr>
            <w:tcW w:w="6237" w:type="dxa"/>
            <w:gridSpan w:val="5"/>
            <w:tcBorders>
              <w:top w:val="single" w:sz="12" w:space="0" w:color="auto"/>
            </w:tcBorders>
          </w:tcPr>
          <w:p w14:paraId="2841471D" w14:textId="3E19DB1B" w:rsidR="007B674E" w:rsidRDefault="007B674E">
            <w:pPr>
              <w:rPr>
                <w:b/>
                <w:bCs/>
              </w:rPr>
            </w:pPr>
            <w:r w:rsidRPr="00EA42F2">
              <w:rPr>
                <w:b/>
                <w:bCs/>
              </w:rPr>
              <w:t>Berichte</w:t>
            </w:r>
          </w:p>
          <w:p w14:paraId="7F776439" w14:textId="0DC18960" w:rsidR="008865DC" w:rsidRDefault="00022AC3" w:rsidP="007B674E">
            <w:pPr>
              <w:pStyle w:val="ListParagraph"/>
              <w:numPr>
                <w:ilvl w:val="0"/>
                <w:numId w:val="20"/>
              </w:numPr>
              <w:rPr>
                <w:b/>
                <w:bCs/>
              </w:rPr>
            </w:pPr>
            <w:r w:rsidRPr="007B674E">
              <w:rPr>
                <w:b/>
                <w:bCs/>
              </w:rPr>
              <w:t>Protokoll</w:t>
            </w:r>
            <w:r w:rsidR="009F6862" w:rsidRPr="007B674E">
              <w:rPr>
                <w:b/>
                <w:bCs/>
              </w:rPr>
              <w:t xml:space="preserve"> vom </w:t>
            </w:r>
            <w:r w:rsidR="00E9372D" w:rsidRPr="007B674E">
              <w:rPr>
                <w:b/>
                <w:bCs/>
              </w:rPr>
              <w:t>12</w:t>
            </w:r>
            <w:r w:rsidR="009F6862" w:rsidRPr="007B674E">
              <w:rPr>
                <w:b/>
                <w:bCs/>
              </w:rPr>
              <w:t>.11.2019 absegnen</w:t>
            </w:r>
          </w:p>
          <w:p w14:paraId="54BFDFD8" w14:textId="234F6423" w:rsidR="007B674E" w:rsidRPr="007B674E" w:rsidRDefault="007B674E" w:rsidP="007B674E">
            <w:pPr>
              <w:pStyle w:val="ListParagraph"/>
              <w:numPr>
                <w:ilvl w:val="0"/>
                <w:numId w:val="20"/>
              </w:numPr>
              <w:rPr>
                <w:b/>
                <w:bCs/>
              </w:rPr>
            </w:pPr>
            <w:r>
              <w:rPr>
                <w:b/>
                <w:bCs/>
              </w:rPr>
              <w:t>Spieleabend</w:t>
            </w:r>
          </w:p>
          <w:p w14:paraId="408780C4" w14:textId="00F77972" w:rsidR="00454F58" w:rsidRPr="00C7350C" w:rsidRDefault="00454F58">
            <w:pPr>
              <w:rPr>
                <w:b/>
                <w:bCs/>
              </w:rPr>
            </w:pPr>
          </w:p>
        </w:tc>
        <w:tc>
          <w:tcPr>
            <w:tcW w:w="3544" w:type="dxa"/>
            <w:tcBorders>
              <w:top w:val="single" w:sz="12" w:space="0" w:color="auto"/>
            </w:tcBorders>
          </w:tcPr>
          <w:p w14:paraId="2963C27C" w14:textId="543E8211" w:rsidR="00111468" w:rsidRPr="00AB04D6" w:rsidRDefault="00D51857">
            <w:r>
              <w:t>Sophie</w:t>
            </w:r>
          </w:p>
        </w:tc>
      </w:tr>
      <w:tr w:rsidR="00111468" w:rsidRPr="00A34B32" w14:paraId="2A414384" w14:textId="77777777" w:rsidTr="00E46961">
        <w:trPr>
          <w:trHeight w:val="562"/>
        </w:trPr>
        <w:tc>
          <w:tcPr>
            <w:tcW w:w="704" w:type="dxa"/>
          </w:tcPr>
          <w:p w14:paraId="019B13BD" w14:textId="77777777" w:rsidR="00111468" w:rsidRDefault="00111468">
            <w:r w:rsidRPr="00AB04D6">
              <w:t>2.</w:t>
            </w:r>
          </w:p>
          <w:p w14:paraId="3550EA71" w14:textId="6D833712" w:rsidR="00E46961" w:rsidRDefault="00695F77">
            <w:r>
              <w:t>1</w:t>
            </w:r>
            <w:r w:rsidR="007B674E">
              <w:t>0</w:t>
            </w:r>
          </w:p>
          <w:p w14:paraId="7C3EAE0A" w14:textId="77777777" w:rsidR="00E46961" w:rsidRPr="00AB04D6" w:rsidRDefault="00E46961">
            <w:r>
              <w:t>min</w:t>
            </w:r>
          </w:p>
        </w:tc>
        <w:tc>
          <w:tcPr>
            <w:tcW w:w="6237" w:type="dxa"/>
            <w:gridSpan w:val="5"/>
          </w:tcPr>
          <w:p w14:paraId="54384358" w14:textId="77777777" w:rsidR="007B674E" w:rsidRPr="00EA42F2" w:rsidRDefault="007B674E" w:rsidP="007B674E">
            <w:pPr>
              <w:rPr>
                <w:b/>
                <w:bCs/>
              </w:rPr>
            </w:pPr>
            <w:r>
              <w:rPr>
                <w:b/>
                <w:bCs/>
              </w:rPr>
              <w:t>QSM</w:t>
            </w:r>
          </w:p>
          <w:p w14:paraId="0D7C73B1" w14:textId="77777777" w:rsidR="007B674E" w:rsidRDefault="007B674E" w:rsidP="007B674E">
            <w:pPr>
              <w:pStyle w:val="ListParagraph"/>
              <w:numPr>
                <w:ilvl w:val="0"/>
                <w:numId w:val="11"/>
              </w:numPr>
            </w:pPr>
            <w:r>
              <w:t>Erklärung</w:t>
            </w:r>
          </w:p>
          <w:p w14:paraId="444F7E3D" w14:textId="7A6F1647" w:rsidR="00C7350C" w:rsidRPr="00A34B32" w:rsidRDefault="007B674E" w:rsidP="007B674E">
            <w:pPr>
              <w:pStyle w:val="ListParagraph"/>
              <w:numPr>
                <w:ilvl w:val="0"/>
                <w:numId w:val="11"/>
              </w:numPr>
            </w:pPr>
            <w:r>
              <w:t>Vorschläge</w:t>
            </w:r>
          </w:p>
        </w:tc>
        <w:tc>
          <w:tcPr>
            <w:tcW w:w="3544" w:type="dxa"/>
          </w:tcPr>
          <w:p w14:paraId="38AABAC9" w14:textId="77777777" w:rsidR="00044A0F" w:rsidRDefault="00044A0F"/>
          <w:p w14:paraId="6952D84F" w14:textId="118692F3" w:rsidR="00C7350C" w:rsidRPr="00A34B32" w:rsidRDefault="007B674E">
            <w:pPr>
              <w:rPr>
                <w:lang w:val="en-US"/>
              </w:rPr>
            </w:pPr>
            <w:r>
              <w:rPr>
                <w:lang w:val="en-US"/>
              </w:rPr>
              <w:t>Take</w:t>
            </w:r>
          </w:p>
        </w:tc>
      </w:tr>
      <w:tr w:rsidR="00111468" w:rsidRPr="00AB04D6" w14:paraId="703EC262" w14:textId="77777777" w:rsidTr="00E46961">
        <w:trPr>
          <w:trHeight w:val="556"/>
        </w:trPr>
        <w:tc>
          <w:tcPr>
            <w:tcW w:w="704" w:type="dxa"/>
          </w:tcPr>
          <w:p w14:paraId="24C7D940" w14:textId="77777777" w:rsidR="00111468" w:rsidRDefault="00111468">
            <w:r w:rsidRPr="00AB04D6">
              <w:t>3.</w:t>
            </w:r>
          </w:p>
          <w:p w14:paraId="21E62BDE" w14:textId="0EAF3EF8" w:rsidR="00E46961" w:rsidRDefault="007B674E">
            <w:r>
              <w:t>10</w:t>
            </w:r>
            <w:r w:rsidR="00E46961">
              <w:t xml:space="preserve"> </w:t>
            </w:r>
          </w:p>
          <w:p w14:paraId="162D9F4B" w14:textId="77777777" w:rsidR="00E46961" w:rsidRPr="00AB04D6" w:rsidRDefault="00E46961">
            <w:r>
              <w:t>min</w:t>
            </w:r>
          </w:p>
        </w:tc>
        <w:tc>
          <w:tcPr>
            <w:tcW w:w="6237" w:type="dxa"/>
            <w:gridSpan w:val="5"/>
          </w:tcPr>
          <w:p w14:paraId="1632C301" w14:textId="77777777" w:rsidR="007B674E" w:rsidRPr="00C7350C" w:rsidRDefault="007B674E" w:rsidP="007B674E">
            <w:pPr>
              <w:rPr>
                <w:b/>
                <w:bCs/>
              </w:rPr>
            </w:pPr>
            <w:r>
              <w:rPr>
                <w:b/>
                <w:bCs/>
              </w:rPr>
              <w:t>Pfand-AK</w:t>
            </w:r>
          </w:p>
          <w:p w14:paraId="6863AE36" w14:textId="346FB7F5" w:rsidR="00EA42F2" w:rsidRPr="007B674E" w:rsidRDefault="007B674E" w:rsidP="007B674E">
            <w:pPr>
              <w:pStyle w:val="ListParagraph"/>
              <w:numPr>
                <w:ilvl w:val="0"/>
                <w:numId w:val="21"/>
              </w:numPr>
            </w:pPr>
            <w:r>
              <w:t>Glasflaschen</w:t>
            </w:r>
          </w:p>
        </w:tc>
        <w:tc>
          <w:tcPr>
            <w:tcW w:w="3544" w:type="dxa"/>
          </w:tcPr>
          <w:p w14:paraId="531F3B9C" w14:textId="177FEE4B" w:rsidR="00111468" w:rsidRPr="00AB04D6" w:rsidRDefault="007B674E">
            <w:r>
              <w:t>Sophie &amp; Take</w:t>
            </w:r>
          </w:p>
        </w:tc>
      </w:tr>
      <w:tr w:rsidR="00111468" w:rsidRPr="00AB04D6" w14:paraId="3AABEA92" w14:textId="77777777" w:rsidTr="00E46961">
        <w:trPr>
          <w:trHeight w:val="550"/>
        </w:trPr>
        <w:tc>
          <w:tcPr>
            <w:tcW w:w="704" w:type="dxa"/>
          </w:tcPr>
          <w:p w14:paraId="32B42D54" w14:textId="77777777" w:rsidR="00111468" w:rsidRDefault="00111468">
            <w:r w:rsidRPr="00AB04D6">
              <w:t>4.</w:t>
            </w:r>
          </w:p>
          <w:p w14:paraId="453BAF94" w14:textId="789EBFF7" w:rsidR="00E46961" w:rsidRDefault="007B674E">
            <w:r>
              <w:t>20</w:t>
            </w:r>
          </w:p>
          <w:p w14:paraId="1DCBA639" w14:textId="77777777" w:rsidR="00E46961" w:rsidRDefault="00E46961">
            <w:r>
              <w:t>min</w:t>
            </w:r>
          </w:p>
          <w:p w14:paraId="28B489F0" w14:textId="77777777" w:rsidR="00E46961" w:rsidRPr="00AB04D6" w:rsidRDefault="00E46961">
            <w:proofErr w:type="spellStart"/>
            <w:r>
              <w:t>max</w:t>
            </w:r>
            <w:proofErr w:type="spellEnd"/>
          </w:p>
        </w:tc>
        <w:tc>
          <w:tcPr>
            <w:tcW w:w="6237" w:type="dxa"/>
            <w:gridSpan w:val="5"/>
          </w:tcPr>
          <w:p w14:paraId="5B0C3A1C" w14:textId="77777777" w:rsidR="007B674E" w:rsidRDefault="007B674E" w:rsidP="007B674E">
            <w:pPr>
              <w:rPr>
                <w:b/>
                <w:bCs/>
              </w:rPr>
            </w:pPr>
            <w:r>
              <w:rPr>
                <w:b/>
                <w:bCs/>
              </w:rPr>
              <w:t>Budgetplan 2020</w:t>
            </w:r>
          </w:p>
          <w:p w14:paraId="7F1E20B4" w14:textId="77777777" w:rsidR="007B674E" w:rsidRPr="007B674E" w:rsidRDefault="007B674E" w:rsidP="007B674E">
            <w:pPr>
              <w:pStyle w:val="ListParagraph"/>
              <w:numPr>
                <w:ilvl w:val="0"/>
                <w:numId w:val="19"/>
              </w:numPr>
              <w:rPr>
                <w:b/>
                <w:bCs/>
              </w:rPr>
            </w:pPr>
            <w:r>
              <w:t>Zweckgebundene Rücklagen</w:t>
            </w:r>
          </w:p>
          <w:p w14:paraId="41D9A61B" w14:textId="77777777" w:rsidR="007B674E" w:rsidRPr="007B674E" w:rsidRDefault="007B674E" w:rsidP="007B674E">
            <w:pPr>
              <w:pStyle w:val="ListParagraph"/>
              <w:numPr>
                <w:ilvl w:val="0"/>
                <w:numId w:val="19"/>
              </w:numPr>
              <w:rPr>
                <w:b/>
                <w:bCs/>
              </w:rPr>
            </w:pPr>
            <w:r>
              <w:t>Eventuelle Anschaffungen für 2020</w:t>
            </w:r>
          </w:p>
          <w:p w14:paraId="5E6A6952" w14:textId="15B5642A" w:rsidR="00111468" w:rsidRPr="007B674E" w:rsidRDefault="00111468" w:rsidP="007B674E"/>
        </w:tc>
        <w:tc>
          <w:tcPr>
            <w:tcW w:w="3544" w:type="dxa"/>
          </w:tcPr>
          <w:p w14:paraId="33576434" w14:textId="1302EB86" w:rsidR="00111468" w:rsidRPr="00AB04D6" w:rsidRDefault="007B674E">
            <w:r>
              <w:t>Natalja &amp; Take</w:t>
            </w:r>
          </w:p>
        </w:tc>
      </w:tr>
      <w:tr w:rsidR="00111468" w:rsidRPr="00AB04D6" w14:paraId="7F8B6550" w14:textId="77777777" w:rsidTr="00E46961">
        <w:trPr>
          <w:trHeight w:val="558"/>
        </w:trPr>
        <w:tc>
          <w:tcPr>
            <w:tcW w:w="704" w:type="dxa"/>
            <w:tcBorders>
              <w:bottom w:val="single" w:sz="4" w:space="0" w:color="auto"/>
            </w:tcBorders>
          </w:tcPr>
          <w:p w14:paraId="7052A80C" w14:textId="77777777" w:rsidR="00111468" w:rsidRDefault="00111468">
            <w:r w:rsidRPr="00AB04D6">
              <w:t>5.</w:t>
            </w:r>
          </w:p>
          <w:p w14:paraId="7C20215D" w14:textId="77777777" w:rsidR="00695F77" w:rsidRDefault="007B674E">
            <w:r>
              <w:t>1</w:t>
            </w:r>
            <w:r w:rsidR="00695F77">
              <w:t>0</w:t>
            </w:r>
          </w:p>
          <w:p w14:paraId="2E05B95D" w14:textId="65A16803" w:rsidR="00E46961" w:rsidRPr="00AB04D6" w:rsidRDefault="00E46961">
            <w:bookmarkStart w:id="0" w:name="_GoBack"/>
            <w:bookmarkEnd w:id="0"/>
            <w:r>
              <w:t>min</w:t>
            </w:r>
          </w:p>
        </w:tc>
        <w:tc>
          <w:tcPr>
            <w:tcW w:w="6237" w:type="dxa"/>
            <w:gridSpan w:val="5"/>
            <w:tcBorders>
              <w:bottom w:val="single" w:sz="4" w:space="0" w:color="auto"/>
            </w:tcBorders>
          </w:tcPr>
          <w:p w14:paraId="2CA4F8EE" w14:textId="5B3EDD91" w:rsidR="00C7350C" w:rsidRDefault="007B674E" w:rsidP="00C7350C">
            <w:pPr>
              <w:rPr>
                <w:b/>
                <w:bCs/>
              </w:rPr>
            </w:pPr>
            <w:proofErr w:type="spellStart"/>
            <w:r>
              <w:rPr>
                <w:b/>
                <w:bCs/>
              </w:rPr>
              <w:t>Bonenkai</w:t>
            </w:r>
            <w:proofErr w:type="spellEnd"/>
            <w:r>
              <w:rPr>
                <w:b/>
                <w:bCs/>
              </w:rPr>
              <w:t>/Weihnachtsfeier</w:t>
            </w:r>
          </w:p>
          <w:p w14:paraId="5FF44E61" w14:textId="4B382763" w:rsidR="007B674E" w:rsidRPr="00A146CD" w:rsidRDefault="00A146CD" w:rsidP="007B674E">
            <w:pPr>
              <w:pStyle w:val="ListParagraph"/>
              <w:numPr>
                <w:ilvl w:val="0"/>
                <w:numId w:val="19"/>
              </w:numPr>
              <w:rPr>
                <w:b/>
                <w:bCs/>
              </w:rPr>
            </w:pPr>
            <w:r>
              <w:t>Verpflegung</w:t>
            </w:r>
          </w:p>
          <w:p w14:paraId="444BED3C" w14:textId="65A2F836" w:rsidR="00A146CD" w:rsidRPr="00A146CD" w:rsidRDefault="00A146CD" w:rsidP="007B674E">
            <w:pPr>
              <w:pStyle w:val="ListParagraph"/>
              <w:numPr>
                <w:ilvl w:val="0"/>
                <w:numId w:val="19"/>
              </w:numPr>
              <w:rPr>
                <w:b/>
                <w:bCs/>
              </w:rPr>
            </w:pPr>
            <w:r>
              <w:t>Ausleihe</w:t>
            </w:r>
          </w:p>
          <w:p w14:paraId="38191AD7" w14:textId="5EA48FF9" w:rsidR="00A146CD" w:rsidRPr="007B674E" w:rsidRDefault="00A146CD" w:rsidP="007B674E">
            <w:pPr>
              <w:pStyle w:val="ListParagraph"/>
              <w:numPr>
                <w:ilvl w:val="0"/>
                <w:numId w:val="19"/>
              </w:numPr>
              <w:rPr>
                <w:b/>
                <w:bCs/>
              </w:rPr>
            </w:pPr>
            <w:r>
              <w:t>Programm</w:t>
            </w:r>
          </w:p>
          <w:p w14:paraId="4FEE9BA0" w14:textId="77777777" w:rsidR="00111468" w:rsidRPr="00AB04D6" w:rsidRDefault="00111468"/>
        </w:tc>
        <w:tc>
          <w:tcPr>
            <w:tcW w:w="3544" w:type="dxa"/>
          </w:tcPr>
          <w:p w14:paraId="761FA614" w14:textId="77777777" w:rsidR="00A146CD" w:rsidRDefault="00A146CD">
            <w:r>
              <w:t>Sophie</w:t>
            </w:r>
          </w:p>
          <w:p w14:paraId="433608B0" w14:textId="77777777" w:rsidR="00111468" w:rsidRDefault="007B674E">
            <w:r>
              <w:t>Take</w:t>
            </w:r>
          </w:p>
          <w:p w14:paraId="0FD528D0" w14:textId="43593651" w:rsidR="00A146CD" w:rsidRPr="00AB04D6" w:rsidRDefault="00A146CD">
            <w:r>
              <w:t>Natalja</w:t>
            </w:r>
          </w:p>
        </w:tc>
      </w:tr>
      <w:tr w:rsidR="00022AC3" w:rsidRPr="00AB04D6" w14:paraId="6651D277" w14:textId="77777777" w:rsidTr="00E46961">
        <w:trPr>
          <w:trHeight w:val="558"/>
        </w:trPr>
        <w:tc>
          <w:tcPr>
            <w:tcW w:w="704" w:type="dxa"/>
            <w:tcBorders>
              <w:bottom w:val="single" w:sz="12" w:space="0" w:color="auto"/>
            </w:tcBorders>
          </w:tcPr>
          <w:p w14:paraId="21BA9F48" w14:textId="77777777" w:rsidR="00022AC3" w:rsidRDefault="00022AC3">
            <w:r w:rsidRPr="00AB04D6">
              <w:t>6.</w:t>
            </w:r>
          </w:p>
          <w:p w14:paraId="0F7D5251" w14:textId="77777777" w:rsidR="00E46961" w:rsidRDefault="00E46961">
            <w:r>
              <w:t xml:space="preserve">5 </w:t>
            </w:r>
          </w:p>
          <w:p w14:paraId="55CBBA00" w14:textId="77777777" w:rsidR="00E46961" w:rsidRPr="00AB04D6" w:rsidRDefault="00E46961">
            <w:r>
              <w:t>min</w:t>
            </w:r>
          </w:p>
        </w:tc>
        <w:tc>
          <w:tcPr>
            <w:tcW w:w="6237" w:type="dxa"/>
            <w:gridSpan w:val="5"/>
            <w:tcBorders>
              <w:bottom w:val="single" w:sz="12" w:space="0" w:color="auto"/>
            </w:tcBorders>
          </w:tcPr>
          <w:p w14:paraId="03AB8445" w14:textId="77777777" w:rsidR="00022AC3" w:rsidRPr="00C7350C" w:rsidRDefault="00022AC3">
            <w:pPr>
              <w:rPr>
                <w:b/>
                <w:bCs/>
              </w:rPr>
            </w:pPr>
            <w:r w:rsidRPr="00C7350C">
              <w:rPr>
                <w:b/>
                <w:bCs/>
              </w:rPr>
              <w:t>Sonstiges</w:t>
            </w:r>
          </w:p>
          <w:p w14:paraId="552E1765" w14:textId="77777777" w:rsidR="00991A62" w:rsidRDefault="007B674E" w:rsidP="007B674E">
            <w:pPr>
              <w:pStyle w:val="ListParagraph"/>
              <w:numPr>
                <w:ilvl w:val="0"/>
                <w:numId w:val="22"/>
              </w:numPr>
            </w:pPr>
            <w:r>
              <w:t>Go-AG</w:t>
            </w:r>
          </w:p>
          <w:p w14:paraId="5C1DCC0A" w14:textId="1F2146F7" w:rsidR="007B674E" w:rsidRPr="007B674E" w:rsidRDefault="007B674E" w:rsidP="007B674E">
            <w:pPr>
              <w:pStyle w:val="ListParagraph"/>
              <w:numPr>
                <w:ilvl w:val="0"/>
                <w:numId w:val="22"/>
              </w:numPr>
            </w:pPr>
            <w:r>
              <w:t>Computerräume in der CATS-</w:t>
            </w:r>
            <w:proofErr w:type="spellStart"/>
            <w:r>
              <w:t>Bib</w:t>
            </w:r>
            <w:proofErr w:type="spellEnd"/>
          </w:p>
        </w:tc>
        <w:tc>
          <w:tcPr>
            <w:tcW w:w="3544" w:type="dxa"/>
          </w:tcPr>
          <w:p w14:paraId="7E2970E6" w14:textId="77777777" w:rsidR="00022AC3" w:rsidRDefault="00022AC3"/>
          <w:p w14:paraId="440F1F49" w14:textId="77777777" w:rsidR="00991A62" w:rsidRDefault="00A146CD">
            <w:r>
              <w:t>Violetta</w:t>
            </w:r>
          </w:p>
          <w:p w14:paraId="3B9BE29F" w14:textId="09A7A675" w:rsidR="00A146CD" w:rsidRPr="00AB04D6" w:rsidRDefault="00A146CD">
            <w:r>
              <w:t>Take</w:t>
            </w:r>
          </w:p>
        </w:tc>
      </w:tr>
      <w:tr w:rsidR="00111468" w:rsidRPr="00AB04D6" w14:paraId="702EF0EE" w14:textId="77777777" w:rsidTr="00B507CF">
        <w:trPr>
          <w:trHeight w:val="424"/>
        </w:trPr>
        <w:tc>
          <w:tcPr>
            <w:tcW w:w="10485" w:type="dxa"/>
            <w:gridSpan w:val="7"/>
            <w:tcBorders>
              <w:top w:val="single" w:sz="12" w:space="0" w:color="auto"/>
            </w:tcBorders>
          </w:tcPr>
          <w:p w14:paraId="6C03FDDD" w14:textId="77777777" w:rsidR="00111468" w:rsidRPr="00AB04D6" w:rsidRDefault="00111468">
            <w:pPr>
              <w:rPr>
                <w:b/>
                <w:sz w:val="28"/>
              </w:rPr>
            </w:pPr>
            <w:r w:rsidRPr="00AB04D6">
              <w:rPr>
                <w:b/>
                <w:sz w:val="28"/>
              </w:rPr>
              <w:t>Ergebnisse</w:t>
            </w:r>
          </w:p>
        </w:tc>
      </w:tr>
      <w:tr w:rsidR="00F95F5D" w:rsidRPr="00AB04D6" w14:paraId="329E86FB" w14:textId="77777777" w:rsidTr="00E46961">
        <w:trPr>
          <w:trHeight w:val="544"/>
        </w:trPr>
        <w:tc>
          <w:tcPr>
            <w:tcW w:w="704" w:type="dxa"/>
          </w:tcPr>
          <w:p w14:paraId="53DDDF28" w14:textId="77777777" w:rsidR="00F95F5D" w:rsidRPr="00AB04D6" w:rsidRDefault="00F95F5D" w:rsidP="00F95F5D">
            <w:r w:rsidRPr="00AB04D6">
              <w:t>1.</w:t>
            </w:r>
          </w:p>
        </w:tc>
        <w:tc>
          <w:tcPr>
            <w:tcW w:w="9781" w:type="dxa"/>
            <w:gridSpan w:val="6"/>
          </w:tcPr>
          <w:p w14:paraId="7D240870" w14:textId="77777777" w:rsidR="00F95F5D" w:rsidRPr="00EA42F2" w:rsidRDefault="00F95F5D" w:rsidP="00F95F5D">
            <w:pPr>
              <w:rPr>
                <w:b/>
                <w:bCs/>
              </w:rPr>
            </w:pPr>
            <w:r w:rsidRPr="00EA42F2">
              <w:rPr>
                <w:b/>
                <w:bCs/>
              </w:rPr>
              <w:t>Berichte</w:t>
            </w:r>
          </w:p>
          <w:p w14:paraId="6A64BB9A" w14:textId="4E2AF22C" w:rsidR="00F95F5D" w:rsidRPr="009F6862" w:rsidRDefault="00F95F5D" w:rsidP="00F95F5D">
            <w:pPr>
              <w:pStyle w:val="ListParagraph"/>
              <w:numPr>
                <w:ilvl w:val="0"/>
                <w:numId w:val="10"/>
              </w:numPr>
            </w:pPr>
            <w:r>
              <w:t>Keine Anmerkungen zum Protokoll vom 12.11.2019 (einstimmig abgesegnet)</w:t>
            </w:r>
          </w:p>
          <w:p w14:paraId="357DFA28" w14:textId="07C0C13E" w:rsidR="00F95F5D" w:rsidRDefault="00F95F5D" w:rsidP="00F95F5D">
            <w:pPr>
              <w:pStyle w:val="ListParagraph"/>
              <w:numPr>
                <w:ilvl w:val="0"/>
                <w:numId w:val="10"/>
              </w:numPr>
            </w:pPr>
            <w:r>
              <w:t>Spieleabend:</w:t>
            </w:r>
          </w:p>
          <w:p w14:paraId="25780ED4" w14:textId="77777777" w:rsidR="00371C0D" w:rsidRDefault="00F95F5D" w:rsidP="00371C0D">
            <w:pPr>
              <w:pStyle w:val="ListParagraph"/>
              <w:ind w:left="360"/>
            </w:pPr>
            <w:r>
              <w:t xml:space="preserve">Aufgrund der Mitnahme von Glasflaschen, bleibt die Entsorgung bei den </w:t>
            </w:r>
            <w:r w:rsidR="00371C0D">
              <w:t xml:space="preserve">jeweiligen AKs hängen was für die Betroffenen sehr lästig ist, da Glascontainern nicht vor Ort auffindbar sind bzw. die Entsorgung einzelnen Studierenden unnötige Zeit kostet. Die mitgebrachten Glasflaschen wurden nicht von der Fachschaft angeschafft, sondern von Gästen und obliegen somit nicht dem Aufgabenbereich der Fachschaft. Auch wurden die Räumlichkeiten im KJC außerhalb ihre Nutzungsbereich missbraucht, was in Zukunft unterbindet werden sollte, da die Räumlichkeiten von Violetta gemietet werden und sie für Schäden oder Unfälle haften muss. </w:t>
            </w:r>
          </w:p>
          <w:p w14:paraId="48CE6FA9" w14:textId="10EC5FD9" w:rsidR="00F95F5D" w:rsidRPr="00AB04D6" w:rsidRDefault="00371C0D" w:rsidP="00371C0D">
            <w:pPr>
              <w:pStyle w:val="ListParagraph"/>
              <w:ind w:left="360"/>
            </w:pPr>
            <w:r>
              <w:t xml:space="preserve">Gegen Ende des Abends, muss der Spieleabend-AK alles rechtzeitig abbauen, damit die Studierenden auch rechtzeitig noch heimkommen. Darauf sollte mehr Rücksicht genommen werden. Nutzer des </w:t>
            </w:r>
            <w:proofErr w:type="spellStart"/>
            <w:r>
              <w:t>Karaokeraumes</w:t>
            </w:r>
            <w:proofErr w:type="spellEnd"/>
            <w:r>
              <w:t xml:space="preserve"> sollten sich kooperativer zeigen.</w:t>
            </w:r>
          </w:p>
        </w:tc>
      </w:tr>
      <w:tr w:rsidR="00F95F5D" w:rsidRPr="00AB04D6" w14:paraId="6D42F32B" w14:textId="77777777" w:rsidTr="00E46961">
        <w:trPr>
          <w:trHeight w:val="565"/>
        </w:trPr>
        <w:tc>
          <w:tcPr>
            <w:tcW w:w="704" w:type="dxa"/>
          </w:tcPr>
          <w:p w14:paraId="06AD1AD6" w14:textId="77777777" w:rsidR="00F95F5D" w:rsidRPr="00AB04D6" w:rsidRDefault="00F95F5D" w:rsidP="00F95F5D">
            <w:r w:rsidRPr="00AB04D6">
              <w:t>2.</w:t>
            </w:r>
          </w:p>
        </w:tc>
        <w:tc>
          <w:tcPr>
            <w:tcW w:w="9781" w:type="dxa"/>
            <w:gridSpan w:val="6"/>
          </w:tcPr>
          <w:p w14:paraId="018A3D1F" w14:textId="77777777" w:rsidR="00941117" w:rsidRPr="00EA42F2" w:rsidRDefault="00941117" w:rsidP="00941117">
            <w:pPr>
              <w:rPr>
                <w:b/>
                <w:bCs/>
              </w:rPr>
            </w:pPr>
            <w:r>
              <w:rPr>
                <w:b/>
                <w:bCs/>
              </w:rPr>
              <w:t>QSM</w:t>
            </w:r>
          </w:p>
          <w:p w14:paraId="2198851E" w14:textId="66E76AC4" w:rsidR="00F95F5D" w:rsidRDefault="00941117" w:rsidP="00941117">
            <w:pPr>
              <w:pStyle w:val="ListParagraph"/>
              <w:ind w:left="360"/>
            </w:pPr>
            <w:r>
              <w:t xml:space="preserve">Die Qualitätssicherungsmittel sind Gelder, die wir jedes Jahr </w:t>
            </w:r>
            <w:r w:rsidR="00180BA3">
              <w:t xml:space="preserve">zur Sicherung von Studium und Lehre nutzen können. Hier ein </w:t>
            </w:r>
            <w:proofErr w:type="spellStart"/>
            <w:r w:rsidR="00180BA3">
              <w:t>Erklärvideo</w:t>
            </w:r>
            <w:proofErr w:type="spellEnd"/>
            <w:r w:rsidR="00180BA3">
              <w:t xml:space="preserve">: </w:t>
            </w:r>
            <w:hyperlink r:id="rId5" w:history="1">
              <w:r w:rsidR="00180BA3" w:rsidRPr="002331B3">
                <w:rPr>
                  <w:rStyle w:val="Hyperlink"/>
                </w:rPr>
                <w:t>https://www.stura.uni-</w:t>
              </w:r>
              <w:r w:rsidR="00180BA3" w:rsidRPr="002331B3">
                <w:rPr>
                  <w:rStyle w:val="Hyperlink"/>
                </w:rPr>
                <w:lastRenderedPageBreak/>
                <w:t>heidelberg.de/fileadmin/Video/QSM_Video_Ethnologie.mp4</w:t>
              </w:r>
            </w:hyperlink>
            <w:r w:rsidR="00180BA3">
              <w:br/>
              <w:t>Durch diese Gelder ermöglichen wir z.B. die Finanzierung von Tutorien in Literatur, OAW, usw. aber auch die Unterstützung von Institutsbibliotheken und anderen.</w:t>
            </w:r>
          </w:p>
          <w:p w14:paraId="28C38288" w14:textId="3A212A27" w:rsidR="00180BA3" w:rsidRDefault="00180BA3" w:rsidP="00941117">
            <w:pPr>
              <w:pStyle w:val="ListParagraph"/>
              <w:ind w:left="360"/>
            </w:pPr>
            <w:r>
              <w:t xml:space="preserve">Bis nächste Woche soll den </w:t>
            </w:r>
            <w:proofErr w:type="spellStart"/>
            <w:r>
              <w:t>Fachschaftsmitgliedern</w:t>
            </w:r>
            <w:proofErr w:type="spellEnd"/>
            <w:r>
              <w:t xml:space="preserve"> die Chance gegeben werden, Anregungen reinzubringen. Dabei sollte zwischen folgenden Stufen unterschieden werden:</w:t>
            </w:r>
          </w:p>
          <w:p w14:paraId="385226FF" w14:textId="77777777" w:rsidR="00180BA3" w:rsidRPr="00180BA3" w:rsidRDefault="00180BA3" w:rsidP="00941117">
            <w:pPr>
              <w:pStyle w:val="ListParagraph"/>
              <w:ind w:left="360"/>
            </w:pPr>
          </w:p>
          <w:p w14:paraId="252C4D08" w14:textId="7283820D" w:rsidR="00180BA3" w:rsidRPr="00180BA3" w:rsidRDefault="00180BA3" w:rsidP="00180BA3">
            <w:pPr>
              <w:pStyle w:val="ListParagraph"/>
              <w:numPr>
                <w:ilvl w:val="0"/>
                <w:numId w:val="25"/>
              </w:numPr>
              <w:ind w:left="720"/>
              <w:rPr>
                <w:rFonts w:cstheme="minorHAnsi"/>
              </w:rPr>
            </w:pPr>
            <w:r w:rsidRPr="00180BA3">
              <w:rPr>
                <w:rFonts w:cstheme="minorHAnsi"/>
              </w:rPr>
              <w:t xml:space="preserve">Stufe 1 Vorlesungen/Seminare/ </w:t>
            </w:r>
            <w:r>
              <w:rPr>
                <w:rFonts w:cstheme="minorHAnsi"/>
              </w:rPr>
              <w:t>Ü</w:t>
            </w:r>
            <w:r w:rsidRPr="00180BA3">
              <w:rPr>
                <w:rFonts w:cstheme="minorHAnsi"/>
              </w:rPr>
              <w:t>bungen</w:t>
            </w:r>
          </w:p>
          <w:p w14:paraId="12B96141" w14:textId="255AF6B5" w:rsidR="00180BA3" w:rsidRPr="00180BA3" w:rsidRDefault="00180BA3" w:rsidP="00180BA3">
            <w:pPr>
              <w:ind w:left="360"/>
              <w:rPr>
                <w:rFonts w:asciiTheme="minorHAnsi" w:hAnsiTheme="minorHAnsi" w:cstheme="minorHAnsi"/>
                <w:sz w:val="22"/>
                <w:szCs w:val="22"/>
              </w:rPr>
            </w:pPr>
            <w:r w:rsidRPr="00180BA3">
              <w:rPr>
                <w:rFonts w:asciiTheme="minorHAnsi" w:hAnsiTheme="minorHAnsi" w:cstheme="minorHAnsi"/>
                <w:sz w:val="22"/>
                <w:szCs w:val="22"/>
              </w:rPr>
              <w:t xml:space="preserve">•    </w:t>
            </w:r>
            <w:r>
              <w:rPr>
                <w:rFonts w:cstheme="minorHAnsi"/>
              </w:rPr>
              <w:t xml:space="preserve"> </w:t>
            </w:r>
            <w:r w:rsidRPr="00180BA3">
              <w:rPr>
                <w:rFonts w:asciiTheme="minorHAnsi" w:hAnsiTheme="minorHAnsi" w:cstheme="minorHAnsi"/>
                <w:sz w:val="22"/>
                <w:szCs w:val="22"/>
              </w:rPr>
              <w:t>Stufe 2 Exkursionen/Bibliotheks</w:t>
            </w:r>
            <w:r>
              <w:rPr>
                <w:rFonts w:cstheme="minorHAnsi"/>
              </w:rPr>
              <w:t>ö</w:t>
            </w:r>
            <w:r w:rsidRPr="00180BA3">
              <w:rPr>
                <w:rFonts w:asciiTheme="minorHAnsi" w:hAnsiTheme="minorHAnsi" w:cstheme="minorHAnsi"/>
                <w:sz w:val="22"/>
                <w:szCs w:val="22"/>
              </w:rPr>
              <w:t>ffnung/Literaturk</w:t>
            </w:r>
            <w:r>
              <w:rPr>
                <w:rFonts w:cstheme="minorHAnsi"/>
              </w:rPr>
              <w:t>ä</w:t>
            </w:r>
            <w:r w:rsidRPr="00180BA3">
              <w:rPr>
                <w:rFonts w:asciiTheme="minorHAnsi" w:hAnsiTheme="minorHAnsi" w:cstheme="minorHAnsi"/>
                <w:sz w:val="22"/>
                <w:szCs w:val="22"/>
              </w:rPr>
              <w:t>ufe</w:t>
            </w:r>
          </w:p>
          <w:p w14:paraId="22A13A71" w14:textId="2DB73DBE" w:rsidR="00180BA3" w:rsidRDefault="00180BA3" w:rsidP="00180BA3">
            <w:pPr>
              <w:pStyle w:val="ListParagraph"/>
              <w:numPr>
                <w:ilvl w:val="0"/>
                <w:numId w:val="24"/>
              </w:numPr>
              <w:ind w:left="720"/>
              <w:rPr>
                <w:rFonts w:cstheme="minorHAnsi"/>
              </w:rPr>
            </w:pPr>
            <w:r w:rsidRPr="00180BA3">
              <w:rPr>
                <w:rFonts w:cstheme="minorHAnsi"/>
              </w:rPr>
              <w:t>Stufe 3 Career-Service Angebote/Beratungsangebote</w:t>
            </w:r>
          </w:p>
          <w:p w14:paraId="69C88081" w14:textId="77777777" w:rsidR="00180BA3" w:rsidRPr="00180BA3" w:rsidRDefault="00180BA3" w:rsidP="00180BA3">
            <w:pPr>
              <w:ind w:left="360"/>
              <w:rPr>
                <w:rFonts w:cstheme="minorHAnsi"/>
              </w:rPr>
            </w:pPr>
          </w:p>
          <w:p w14:paraId="7FA120D1" w14:textId="77777777" w:rsidR="00180BA3" w:rsidRDefault="00180BA3" w:rsidP="00180BA3">
            <w:pPr>
              <w:pStyle w:val="NormalWeb"/>
              <w:shd w:val="clear" w:color="auto" w:fill="FFFFFF"/>
              <w:rPr>
                <w:rFonts w:ascii="Calibri" w:hAnsi="Calibri" w:cs="Calibri"/>
                <w:sz w:val="22"/>
                <w:szCs w:val="22"/>
              </w:rPr>
            </w:pPr>
            <w:r w:rsidRPr="00165439">
              <w:rPr>
                <w:rFonts w:ascii="Calibri" w:hAnsi="Calibri" w:cs="Calibri"/>
                <w:sz w:val="22"/>
                <w:szCs w:val="22"/>
              </w:rPr>
              <w:t xml:space="preserve">Unsere QSM-Gelder betrugen letztes Jahr noch ca. 16.400€ während wir für 2020 nur noch 15.503,89 €. Also </w:t>
            </w:r>
            <w:r w:rsidR="00165439" w:rsidRPr="00165439">
              <w:rPr>
                <w:rFonts w:ascii="Calibri" w:hAnsi="Calibri" w:cs="Calibri"/>
                <w:sz w:val="22"/>
                <w:szCs w:val="22"/>
              </w:rPr>
              <w:t>ca. 1.100€ weniger zur Verfügung haben als dieses Jahr und somit eventuell nicht so viel Freiraum haben werden.</w:t>
            </w:r>
          </w:p>
          <w:p w14:paraId="21E870FA" w14:textId="1CB4A4F9" w:rsidR="00425AFD" w:rsidRPr="00165439" w:rsidRDefault="00425AFD" w:rsidP="00180BA3">
            <w:pPr>
              <w:pStyle w:val="NormalWeb"/>
              <w:shd w:val="clear" w:color="auto" w:fill="FFFFFF"/>
              <w:rPr>
                <w:rFonts w:ascii="Calibri" w:hAnsi="Calibri" w:cs="Calibri"/>
                <w:sz w:val="22"/>
                <w:szCs w:val="22"/>
              </w:rPr>
            </w:pPr>
            <w:r>
              <w:rPr>
                <w:rFonts w:ascii="Calibri" w:hAnsi="Calibri" w:cs="Calibri"/>
                <w:sz w:val="22"/>
                <w:szCs w:val="22"/>
              </w:rPr>
              <w:t>Die Diskussion wird auf nächste Woche verschoben, sodass sich alle Gedanken darum machen können.</w:t>
            </w:r>
          </w:p>
        </w:tc>
      </w:tr>
      <w:tr w:rsidR="00F95F5D" w:rsidRPr="00AB04D6" w14:paraId="3CEDE254" w14:textId="77777777" w:rsidTr="00E46961">
        <w:trPr>
          <w:trHeight w:val="546"/>
        </w:trPr>
        <w:tc>
          <w:tcPr>
            <w:tcW w:w="704" w:type="dxa"/>
          </w:tcPr>
          <w:p w14:paraId="3C77BC58" w14:textId="77777777" w:rsidR="00F95F5D" w:rsidRPr="00AB04D6" w:rsidRDefault="00F95F5D" w:rsidP="00F95F5D">
            <w:r w:rsidRPr="00AB04D6">
              <w:lastRenderedPageBreak/>
              <w:t>3.</w:t>
            </w:r>
          </w:p>
        </w:tc>
        <w:tc>
          <w:tcPr>
            <w:tcW w:w="9781" w:type="dxa"/>
            <w:gridSpan w:val="6"/>
          </w:tcPr>
          <w:p w14:paraId="4B10A0D0" w14:textId="23B096B3" w:rsidR="006D05D9" w:rsidRPr="00C7350C" w:rsidRDefault="006D05D9" w:rsidP="006D05D9">
            <w:pPr>
              <w:rPr>
                <w:b/>
                <w:bCs/>
              </w:rPr>
            </w:pPr>
            <w:r>
              <w:rPr>
                <w:b/>
                <w:bCs/>
              </w:rPr>
              <w:t>Pfand-AK</w:t>
            </w:r>
          </w:p>
          <w:p w14:paraId="2D47F77B" w14:textId="16C31A8F" w:rsidR="00F95F5D" w:rsidRPr="009F6862" w:rsidRDefault="006D05D9" w:rsidP="006D05D9">
            <w:r>
              <w:t>Der Pfand-AK möchte sich nicht dazu verpflichten neben dem Pfand auch Alkoholglasflaschen zu entsorgen, da das weder Anschaffung</w:t>
            </w:r>
            <w:r w:rsidR="00B75F3F">
              <w:t>en</w:t>
            </w:r>
            <w:r>
              <w:t xml:space="preserve"> der Fachschaft sind noch in ihren Aufgabenbereich fällt. Die nächsten Glascontainer sind zu weit weg und </w:t>
            </w:r>
            <w:r w:rsidR="00B75F3F">
              <w:t xml:space="preserve">je nach Menge ist es eine Zumutung. Es wurde in Erwägung gezogen, ob man für größere Events einen Türsteher oder Studis in dieser Funktion einsetzen sollte, damit die Mitnahme von Glasflaschen verhindert wird. Diese Lösung empfanden viele jedoch als zu radikal und wir haben uns darauf </w:t>
            </w:r>
            <w:r w:rsidR="001D3FA5">
              <w:t>geeinigt</w:t>
            </w:r>
            <w:r w:rsidR="00B75F3F">
              <w:t xml:space="preserve"> ausgeschilderte Müllsäcke aufzuhängen, um das Trennen von Pfand und Glasflaschen zu erleichtern.</w:t>
            </w:r>
          </w:p>
        </w:tc>
      </w:tr>
      <w:tr w:rsidR="00F95F5D" w:rsidRPr="00AB04D6" w14:paraId="21A3BBFC" w14:textId="77777777" w:rsidTr="00E46961">
        <w:trPr>
          <w:trHeight w:val="567"/>
        </w:trPr>
        <w:tc>
          <w:tcPr>
            <w:tcW w:w="704" w:type="dxa"/>
          </w:tcPr>
          <w:p w14:paraId="0D1096A5" w14:textId="77777777" w:rsidR="00F95F5D" w:rsidRPr="00AB04D6" w:rsidRDefault="00F95F5D" w:rsidP="00F95F5D">
            <w:r w:rsidRPr="00AB04D6">
              <w:t>4.</w:t>
            </w:r>
          </w:p>
        </w:tc>
        <w:tc>
          <w:tcPr>
            <w:tcW w:w="9781" w:type="dxa"/>
            <w:gridSpan w:val="6"/>
          </w:tcPr>
          <w:p w14:paraId="34FE8722" w14:textId="77777777" w:rsidR="00B75F3F" w:rsidRDefault="00F95F5D" w:rsidP="00B75F3F">
            <w:pPr>
              <w:rPr>
                <w:b/>
                <w:bCs/>
              </w:rPr>
            </w:pPr>
            <w:r w:rsidRPr="009F6862">
              <w:t xml:space="preserve"> </w:t>
            </w:r>
            <w:r w:rsidR="00B75F3F">
              <w:rPr>
                <w:b/>
                <w:bCs/>
              </w:rPr>
              <w:t>Budgetplan 2020</w:t>
            </w:r>
          </w:p>
          <w:p w14:paraId="2392E4EA" w14:textId="42432726" w:rsidR="00B75F3F" w:rsidRPr="00B75F3F" w:rsidRDefault="00B75F3F" w:rsidP="00B75F3F">
            <w:pPr>
              <w:pStyle w:val="ListParagraph"/>
              <w:numPr>
                <w:ilvl w:val="0"/>
                <w:numId w:val="19"/>
              </w:numPr>
              <w:rPr>
                <w:b/>
                <w:bCs/>
              </w:rPr>
            </w:pPr>
            <w:r>
              <w:t>Zweckgebundene Rücklagen:</w:t>
            </w:r>
          </w:p>
          <w:p w14:paraId="2541A9AF" w14:textId="6E17F393" w:rsidR="00B75F3F" w:rsidRDefault="00B75F3F" w:rsidP="00B75F3F">
            <w:pPr>
              <w:pStyle w:val="ListParagraph"/>
            </w:pPr>
            <w:r>
              <w:t xml:space="preserve">Da Gelder für dieses Jahr </w:t>
            </w:r>
            <w:r w:rsidR="001D3FA5">
              <w:t>übrigbleiben</w:t>
            </w:r>
            <w:r>
              <w:t xml:space="preserve"> und die Fachschaft, diese gerne ins nächste Haushaltsjahr tragen möchte, gab es folgende Abstimmungen:</w:t>
            </w:r>
          </w:p>
          <w:p w14:paraId="1BFCD409" w14:textId="1C9BAB6B" w:rsidR="00B75F3F" w:rsidRDefault="00B75F3F" w:rsidP="00B75F3F">
            <w:pPr>
              <w:pStyle w:val="ListParagraph"/>
            </w:pPr>
            <w:r>
              <w:t xml:space="preserve">Soll die Fachschaft der Japanologie 900€ als zweckgebundene Rücklage für den </w:t>
            </w:r>
            <w:proofErr w:type="spellStart"/>
            <w:r>
              <w:t>Bonenkai</w:t>
            </w:r>
            <w:proofErr w:type="spellEnd"/>
            <w:r>
              <w:t xml:space="preserve"> 2020 einrichten:</w:t>
            </w:r>
          </w:p>
          <w:tbl>
            <w:tblPr>
              <w:tblStyle w:val="TableGrid"/>
              <w:tblW w:w="0" w:type="auto"/>
              <w:tblInd w:w="720" w:type="dxa"/>
              <w:tblLayout w:type="fixed"/>
              <w:tblLook w:val="04A0" w:firstRow="1" w:lastRow="0" w:firstColumn="1" w:lastColumn="0" w:noHBand="0" w:noVBand="1"/>
            </w:tblPr>
            <w:tblGrid>
              <w:gridCol w:w="3185"/>
              <w:gridCol w:w="3185"/>
              <w:gridCol w:w="3185"/>
            </w:tblGrid>
            <w:tr w:rsidR="00B75F3F" w14:paraId="493E603F" w14:textId="77777777" w:rsidTr="00B75F3F">
              <w:tc>
                <w:tcPr>
                  <w:tcW w:w="3185" w:type="dxa"/>
                </w:tcPr>
                <w:p w14:paraId="16A9DC5B" w14:textId="1C95CAD9" w:rsidR="00B75F3F" w:rsidRDefault="00B75F3F" w:rsidP="00B75F3F">
                  <w:pPr>
                    <w:pStyle w:val="ListParagraph"/>
                    <w:ind w:left="0"/>
                  </w:pPr>
                  <w:r>
                    <w:t>Ja</w:t>
                  </w:r>
                </w:p>
              </w:tc>
              <w:tc>
                <w:tcPr>
                  <w:tcW w:w="3185" w:type="dxa"/>
                </w:tcPr>
                <w:p w14:paraId="0D77568B" w14:textId="49BE6FF0" w:rsidR="00B75F3F" w:rsidRDefault="00B75F3F" w:rsidP="00B75F3F">
                  <w:pPr>
                    <w:pStyle w:val="ListParagraph"/>
                    <w:ind w:left="0"/>
                  </w:pPr>
                  <w:r>
                    <w:t>Nein</w:t>
                  </w:r>
                </w:p>
              </w:tc>
              <w:tc>
                <w:tcPr>
                  <w:tcW w:w="3185" w:type="dxa"/>
                </w:tcPr>
                <w:p w14:paraId="363FD0EA" w14:textId="5939F3D8" w:rsidR="00B75F3F" w:rsidRDefault="001D3FA5" w:rsidP="00B75F3F">
                  <w:pPr>
                    <w:pStyle w:val="ListParagraph"/>
                    <w:ind w:left="0"/>
                  </w:pPr>
                  <w:r>
                    <w:t>Enthaltungen</w:t>
                  </w:r>
                </w:p>
              </w:tc>
            </w:tr>
            <w:tr w:rsidR="00B75F3F" w14:paraId="7E5F00AD" w14:textId="77777777" w:rsidTr="00B75F3F">
              <w:tc>
                <w:tcPr>
                  <w:tcW w:w="3185" w:type="dxa"/>
                </w:tcPr>
                <w:p w14:paraId="78FF3669" w14:textId="5E6820EF" w:rsidR="00B75F3F" w:rsidRDefault="00B75F3F" w:rsidP="00B75F3F">
                  <w:pPr>
                    <w:pStyle w:val="ListParagraph"/>
                    <w:ind w:left="0"/>
                  </w:pPr>
                  <w:r>
                    <w:t>0</w:t>
                  </w:r>
                </w:p>
              </w:tc>
              <w:tc>
                <w:tcPr>
                  <w:tcW w:w="3185" w:type="dxa"/>
                </w:tcPr>
                <w:p w14:paraId="71D75F11" w14:textId="184E00F2" w:rsidR="00B75F3F" w:rsidRDefault="00B75F3F" w:rsidP="00B75F3F">
                  <w:pPr>
                    <w:pStyle w:val="ListParagraph"/>
                    <w:ind w:left="0"/>
                  </w:pPr>
                  <w:r>
                    <w:t>14</w:t>
                  </w:r>
                </w:p>
              </w:tc>
              <w:tc>
                <w:tcPr>
                  <w:tcW w:w="3185" w:type="dxa"/>
                </w:tcPr>
                <w:p w14:paraId="6E66F201" w14:textId="0386F8BE" w:rsidR="00B75F3F" w:rsidRDefault="00B75F3F" w:rsidP="00B75F3F">
                  <w:pPr>
                    <w:pStyle w:val="ListParagraph"/>
                    <w:ind w:left="0"/>
                  </w:pPr>
                  <w:r>
                    <w:t>2</w:t>
                  </w:r>
                </w:p>
              </w:tc>
            </w:tr>
          </w:tbl>
          <w:p w14:paraId="1B0BE1A5" w14:textId="6C0146AB" w:rsidR="00B75F3F" w:rsidRDefault="00B75F3F" w:rsidP="00B75F3F">
            <w:pPr>
              <w:pStyle w:val="ListParagraph"/>
            </w:pPr>
          </w:p>
          <w:p w14:paraId="0801106D" w14:textId="6D567F04" w:rsidR="00B75F3F" w:rsidRDefault="00B75F3F" w:rsidP="00B75F3F">
            <w:pPr>
              <w:pStyle w:val="ListParagraph"/>
            </w:pPr>
            <w:r>
              <w:t>Soll die Fachschaft der Japanologie jeweils 450€ für das Sommerfest und Weihnachtsfest (</w:t>
            </w:r>
            <w:proofErr w:type="spellStart"/>
            <w:r>
              <w:t>Bonenkai</w:t>
            </w:r>
            <w:proofErr w:type="spellEnd"/>
            <w:r>
              <w:t>) als zweckgebundene Rücklage für 2020 einrichten:</w:t>
            </w:r>
          </w:p>
          <w:p w14:paraId="2A53B34B" w14:textId="6811FB04" w:rsidR="00B75F3F" w:rsidRDefault="00B75F3F" w:rsidP="00B75F3F">
            <w:pPr>
              <w:pStyle w:val="ListParagraph"/>
            </w:pPr>
          </w:p>
          <w:tbl>
            <w:tblPr>
              <w:tblStyle w:val="TableGrid"/>
              <w:tblW w:w="0" w:type="auto"/>
              <w:tblInd w:w="720" w:type="dxa"/>
              <w:tblLayout w:type="fixed"/>
              <w:tblLook w:val="04A0" w:firstRow="1" w:lastRow="0" w:firstColumn="1" w:lastColumn="0" w:noHBand="0" w:noVBand="1"/>
            </w:tblPr>
            <w:tblGrid>
              <w:gridCol w:w="3185"/>
              <w:gridCol w:w="3185"/>
              <w:gridCol w:w="3185"/>
            </w:tblGrid>
            <w:tr w:rsidR="00B75F3F" w14:paraId="09B28DC2" w14:textId="77777777" w:rsidTr="00B75F3F">
              <w:tc>
                <w:tcPr>
                  <w:tcW w:w="3185" w:type="dxa"/>
                </w:tcPr>
                <w:p w14:paraId="010A86A8" w14:textId="08306B41" w:rsidR="00B75F3F" w:rsidRDefault="00B75F3F" w:rsidP="00B75F3F">
                  <w:pPr>
                    <w:pStyle w:val="ListParagraph"/>
                    <w:ind w:left="0"/>
                  </w:pPr>
                  <w:r>
                    <w:t>Ja</w:t>
                  </w:r>
                </w:p>
              </w:tc>
              <w:tc>
                <w:tcPr>
                  <w:tcW w:w="3185" w:type="dxa"/>
                </w:tcPr>
                <w:p w14:paraId="0BDC8405" w14:textId="12ED019F" w:rsidR="00B75F3F" w:rsidRDefault="00B75F3F" w:rsidP="00B75F3F">
                  <w:pPr>
                    <w:pStyle w:val="ListParagraph"/>
                    <w:ind w:left="0"/>
                  </w:pPr>
                  <w:r>
                    <w:t>Nein</w:t>
                  </w:r>
                </w:p>
              </w:tc>
              <w:tc>
                <w:tcPr>
                  <w:tcW w:w="3185" w:type="dxa"/>
                </w:tcPr>
                <w:p w14:paraId="25C17502" w14:textId="3077A1F9" w:rsidR="00B75F3F" w:rsidRDefault="00B75F3F" w:rsidP="00B75F3F">
                  <w:pPr>
                    <w:pStyle w:val="ListParagraph"/>
                    <w:ind w:left="0"/>
                  </w:pPr>
                  <w:r>
                    <w:t>Enthaltungen</w:t>
                  </w:r>
                </w:p>
              </w:tc>
            </w:tr>
            <w:tr w:rsidR="00B75F3F" w14:paraId="53C8A06B" w14:textId="77777777" w:rsidTr="00B75F3F">
              <w:tc>
                <w:tcPr>
                  <w:tcW w:w="3185" w:type="dxa"/>
                </w:tcPr>
                <w:p w14:paraId="21F4F3E7" w14:textId="6C244E1E" w:rsidR="00B75F3F" w:rsidRDefault="00B75F3F" w:rsidP="00B75F3F">
                  <w:pPr>
                    <w:pStyle w:val="ListParagraph"/>
                    <w:ind w:left="0"/>
                  </w:pPr>
                  <w:r>
                    <w:t>20</w:t>
                  </w:r>
                </w:p>
              </w:tc>
              <w:tc>
                <w:tcPr>
                  <w:tcW w:w="3185" w:type="dxa"/>
                </w:tcPr>
                <w:p w14:paraId="4D3DAB63" w14:textId="47D5C152" w:rsidR="00B75F3F" w:rsidRDefault="00B75F3F" w:rsidP="00B75F3F">
                  <w:pPr>
                    <w:pStyle w:val="ListParagraph"/>
                    <w:ind w:left="0"/>
                  </w:pPr>
                  <w:r>
                    <w:t>0</w:t>
                  </w:r>
                </w:p>
              </w:tc>
              <w:tc>
                <w:tcPr>
                  <w:tcW w:w="3185" w:type="dxa"/>
                </w:tcPr>
                <w:p w14:paraId="51E4DB94" w14:textId="6E663A55" w:rsidR="00B75F3F" w:rsidRDefault="00B75F3F" w:rsidP="00B75F3F">
                  <w:pPr>
                    <w:pStyle w:val="ListParagraph"/>
                    <w:ind w:left="0"/>
                  </w:pPr>
                  <w:r>
                    <w:t>1</w:t>
                  </w:r>
                </w:p>
              </w:tc>
            </w:tr>
          </w:tbl>
          <w:p w14:paraId="4FB901ED" w14:textId="77777777" w:rsidR="00B75F3F" w:rsidRDefault="00B75F3F" w:rsidP="00B75F3F">
            <w:pPr>
              <w:ind w:left="708"/>
              <w:rPr>
                <w:b/>
                <w:bCs/>
              </w:rPr>
            </w:pPr>
          </w:p>
          <w:p w14:paraId="6E563105" w14:textId="61496457" w:rsidR="00B75F3F" w:rsidRDefault="00E000FE" w:rsidP="00B75F3F">
            <w:pPr>
              <w:ind w:left="708"/>
              <w:rPr>
                <w:b/>
                <w:bCs/>
              </w:rPr>
            </w:pPr>
            <w:r>
              <w:rPr>
                <w:b/>
                <w:bCs/>
              </w:rPr>
              <w:t>D</w:t>
            </w:r>
            <w:r w:rsidR="00B75F3F">
              <w:rPr>
                <w:b/>
                <w:bCs/>
              </w:rPr>
              <w:t xml:space="preserve">ie Fachschaft der Japanologie </w:t>
            </w:r>
            <w:r>
              <w:rPr>
                <w:b/>
                <w:bCs/>
              </w:rPr>
              <w:t>beschlie</w:t>
            </w:r>
            <w:r w:rsidR="00A17F4E">
              <w:rPr>
                <w:b/>
                <w:bCs/>
              </w:rPr>
              <w:t>ß</w:t>
            </w:r>
            <w:r>
              <w:rPr>
                <w:b/>
                <w:bCs/>
              </w:rPr>
              <w:t>t am Dienstag, 2</w:t>
            </w:r>
            <w:r w:rsidR="00A17F4E">
              <w:rPr>
                <w:b/>
                <w:bCs/>
              </w:rPr>
              <w:t>6</w:t>
            </w:r>
            <w:r>
              <w:rPr>
                <w:b/>
                <w:bCs/>
              </w:rPr>
              <w:t xml:space="preserve">.11.2019 </w:t>
            </w:r>
            <w:r w:rsidR="00B75F3F">
              <w:rPr>
                <w:b/>
                <w:bCs/>
              </w:rPr>
              <w:t>mit 20 Stimmen dafür, 0 dagegen und 1 Enthaltung zweckgebundene Rücklage</w:t>
            </w:r>
            <w:r>
              <w:rPr>
                <w:b/>
                <w:bCs/>
              </w:rPr>
              <w:t>n</w:t>
            </w:r>
            <w:r w:rsidR="00B75F3F">
              <w:rPr>
                <w:b/>
                <w:bCs/>
              </w:rPr>
              <w:t xml:space="preserve"> mit jeweils max. 450€ für jeweils das Sommerfest und Winterfest (</w:t>
            </w:r>
            <w:proofErr w:type="spellStart"/>
            <w:r w:rsidR="00B75F3F">
              <w:rPr>
                <w:b/>
                <w:bCs/>
              </w:rPr>
              <w:t>Bonenkai</w:t>
            </w:r>
            <w:proofErr w:type="spellEnd"/>
            <w:r w:rsidR="00B75F3F">
              <w:rPr>
                <w:b/>
                <w:bCs/>
              </w:rPr>
              <w:t xml:space="preserve">) einzurichten. Eine ausführliche Begründung für die Rücklagenbildung erfolgt </w:t>
            </w:r>
            <w:r w:rsidR="00CA418A">
              <w:rPr>
                <w:b/>
                <w:bCs/>
              </w:rPr>
              <w:t>in einem separaten Dokument</w:t>
            </w:r>
            <w:r w:rsidR="00B75F3F">
              <w:rPr>
                <w:b/>
                <w:bCs/>
              </w:rPr>
              <w:t>.</w:t>
            </w:r>
          </w:p>
          <w:p w14:paraId="77439F0C" w14:textId="77777777" w:rsidR="00B75F3F" w:rsidRPr="00B75F3F" w:rsidRDefault="00B75F3F" w:rsidP="00B75F3F">
            <w:pPr>
              <w:rPr>
                <w:b/>
                <w:bCs/>
              </w:rPr>
            </w:pPr>
          </w:p>
          <w:p w14:paraId="5564BC60" w14:textId="3C14600F" w:rsidR="00B75F3F" w:rsidRPr="00617274" w:rsidRDefault="00B75F3F" w:rsidP="00B75F3F">
            <w:pPr>
              <w:pStyle w:val="ListParagraph"/>
              <w:numPr>
                <w:ilvl w:val="0"/>
                <w:numId w:val="19"/>
              </w:numPr>
              <w:rPr>
                <w:b/>
                <w:bCs/>
              </w:rPr>
            </w:pPr>
            <w:r>
              <w:t>Eventuelle Anschaffungen für 2020</w:t>
            </w:r>
            <w:r w:rsidR="00617274">
              <w:t>:</w:t>
            </w:r>
          </w:p>
          <w:p w14:paraId="74B5F9CF" w14:textId="72C3FACF" w:rsidR="00617274" w:rsidRPr="007B674E" w:rsidRDefault="00617274" w:rsidP="00617274">
            <w:pPr>
              <w:pStyle w:val="ListParagraph"/>
              <w:rPr>
                <w:b/>
                <w:bCs/>
              </w:rPr>
            </w:pPr>
            <w:r>
              <w:t>Die Fachschaft wurde gefragt, ob es Anregung oder Wünsche für eventuelle Anschaffungen wie z.B. neuen Lautsprechern für den Budgetplan 2020 gibt. Das war leider nicht der Fall.</w:t>
            </w:r>
          </w:p>
          <w:p w14:paraId="3269D882" w14:textId="149B80C6" w:rsidR="00F95F5D" w:rsidRPr="00E46961" w:rsidRDefault="00F95F5D" w:rsidP="00B75F3F">
            <w:pPr>
              <w:pStyle w:val="ListParagraph"/>
              <w:ind w:left="360"/>
            </w:pPr>
          </w:p>
        </w:tc>
      </w:tr>
      <w:tr w:rsidR="00F95F5D" w:rsidRPr="00AB04D6" w14:paraId="59F0C072" w14:textId="77777777" w:rsidTr="00E46961">
        <w:trPr>
          <w:trHeight w:val="548"/>
        </w:trPr>
        <w:tc>
          <w:tcPr>
            <w:tcW w:w="704" w:type="dxa"/>
          </w:tcPr>
          <w:p w14:paraId="216F7456" w14:textId="77777777" w:rsidR="00F95F5D" w:rsidRPr="00AB04D6" w:rsidRDefault="00F95F5D" w:rsidP="00F95F5D">
            <w:r w:rsidRPr="00AB04D6">
              <w:lastRenderedPageBreak/>
              <w:t>5.</w:t>
            </w:r>
          </w:p>
        </w:tc>
        <w:tc>
          <w:tcPr>
            <w:tcW w:w="9781" w:type="dxa"/>
            <w:gridSpan w:val="6"/>
          </w:tcPr>
          <w:p w14:paraId="35819BFE" w14:textId="484A3238" w:rsidR="00331CC9" w:rsidRDefault="00331CC9" w:rsidP="00331CC9">
            <w:pPr>
              <w:rPr>
                <w:b/>
                <w:bCs/>
              </w:rPr>
            </w:pPr>
            <w:proofErr w:type="spellStart"/>
            <w:r>
              <w:rPr>
                <w:b/>
                <w:bCs/>
              </w:rPr>
              <w:t>Bonenkai</w:t>
            </w:r>
            <w:proofErr w:type="spellEnd"/>
            <w:r>
              <w:rPr>
                <w:b/>
                <w:bCs/>
              </w:rPr>
              <w:t>/Weihnachtsfeier</w:t>
            </w:r>
          </w:p>
          <w:p w14:paraId="51DE01C0" w14:textId="77777777" w:rsidR="00331CC9" w:rsidRDefault="00331CC9" w:rsidP="00331CC9">
            <w:pPr>
              <w:pStyle w:val="ListParagraph"/>
              <w:ind w:left="360"/>
            </w:pPr>
            <w:r>
              <w:t>Wegen der Bestellung bei Walters wurde noch nicht angefragt. Auch die Rückmeldung, ob wir nun einen lebendigen Baum im Institut aufgrund von Brandschutzverordnungen aufstellen dürfen, wird hoffentlich nächste Woche geklärt. Violetta ist mit Herrn Prof. Krämer in Kontakt.</w:t>
            </w:r>
          </w:p>
          <w:p w14:paraId="2D563BFE" w14:textId="1749B873" w:rsidR="00331CC9" w:rsidRDefault="00331CC9" w:rsidP="00331CC9">
            <w:pPr>
              <w:pStyle w:val="ListParagraph"/>
              <w:ind w:left="360"/>
            </w:pPr>
            <w:r>
              <w:t>Für die Ausleihe von Gegenständen von der StuRa werden am Dienstag, 17.12.2019 um 13 Uhr Helfer für den Transport benötigt. Folgende Studierenden haben sich als Helfer gemeldet:</w:t>
            </w:r>
          </w:p>
          <w:p w14:paraId="604849C0" w14:textId="6FE4240B" w:rsidR="00331CC9" w:rsidRPr="00A17F4E" w:rsidRDefault="00331CC9" w:rsidP="00331CC9">
            <w:pPr>
              <w:pStyle w:val="ListParagraph"/>
              <w:ind w:left="360"/>
              <w:rPr>
                <w:lang w:val="de-DE"/>
              </w:rPr>
            </w:pPr>
            <w:r w:rsidRPr="00A17F4E">
              <w:rPr>
                <w:lang w:val="de-DE"/>
              </w:rPr>
              <w:t>Moritz (eventuell mit Auto), Violetta, Stefania, Adriana, Isabel, Take</w:t>
            </w:r>
          </w:p>
          <w:p w14:paraId="1E479D47" w14:textId="77777777" w:rsidR="00331CC9" w:rsidRPr="00A17F4E" w:rsidRDefault="00331CC9" w:rsidP="00331CC9">
            <w:pPr>
              <w:pStyle w:val="ListParagraph"/>
              <w:ind w:left="360"/>
              <w:rPr>
                <w:lang w:val="de-DE"/>
              </w:rPr>
            </w:pPr>
          </w:p>
          <w:p w14:paraId="1618FDBE" w14:textId="77777777" w:rsidR="00331CC9" w:rsidRDefault="00331CC9" w:rsidP="00331CC9">
            <w:pPr>
              <w:pStyle w:val="ListParagraph"/>
              <w:numPr>
                <w:ilvl w:val="0"/>
                <w:numId w:val="24"/>
              </w:numPr>
            </w:pPr>
            <w:r w:rsidRPr="007A792B">
              <w:t>Programm:  Beginn 18 Uhr</w:t>
            </w:r>
            <w:r>
              <w:t xml:space="preserve"> - Ende: 23 Uhr </w:t>
            </w:r>
          </w:p>
          <w:p w14:paraId="504239B8" w14:textId="24DFF278" w:rsidR="00331CC9" w:rsidRDefault="00331CC9" w:rsidP="00331CC9">
            <w:pPr>
              <w:pStyle w:val="ListParagraph"/>
              <w:ind w:left="360"/>
            </w:pPr>
            <w:r>
              <w:t xml:space="preserve">Die </w:t>
            </w:r>
            <w:r w:rsidRPr="007A792B">
              <w:t>Theater</w:t>
            </w:r>
            <w:r>
              <w:t>-AG benötigt ca.</w:t>
            </w:r>
            <w:r w:rsidRPr="007A792B">
              <w:t xml:space="preserve"> </w:t>
            </w:r>
            <w:r>
              <w:t xml:space="preserve">45min und der </w:t>
            </w:r>
            <w:r w:rsidRPr="007A792B">
              <w:t>Chor</w:t>
            </w:r>
            <w:r>
              <w:t xml:space="preserve"> max. 15min. Es ist noch nicht klar welcher Programmpunkt zuerst drankommt. Michal und Adrian werden das unter sich besprechen und nächste Woche Bescheid geben</w:t>
            </w:r>
            <w:r w:rsidR="00CE7C37">
              <w:t>. Die Preisvergabe der</w:t>
            </w:r>
            <w:r>
              <w:t xml:space="preserve"> Tombola</w:t>
            </w:r>
            <w:r w:rsidR="00CE7C37">
              <w:t xml:space="preserve"> wird </w:t>
            </w:r>
            <w:proofErr w:type="spellStart"/>
            <w:r w:rsidR="00CE7C37">
              <w:t>vorraussichtlich</w:t>
            </w:r>
            <w:proofErr w:type="spellEnd"/>
            <w:r w:rsidR="00CE7C37">
              <w:t xml:space="preserve"> </w:t>
            </w:r>
            <w:proofErr w:type="gramStart"/>
            <w:r w:rsidR="00CE7C37">
              <w:t>gegen</w:t>
            </w:r>
            <w:r>
              <w:t xml:space="preserve">  21:30</w:t>
            </w:r>
            <w:proofErr w:type="gramEnd"/>
            <w:r>
              <w:t xml:space="preserve"> Uhr </w:t>
            </w:r>
            <w:r w:rsidR="00CE7C37">
              <w:t>stattfinden.</w:t>
            </w:r>
            <w:r>
              <w:t xml:space="preserve">        </w:t>
            </w:r>
            <w:r w:rsidRPr="007A792B">
              <w:t xml:space="preserve">  </w:t>
            </w:r>
          </w:p>
          <w:p w14:paraId="57A116B3" w14:textId="138340B6" w:rsidR="00F95F5D" w:rsidRPr="00CE7C37" w:rsidRDefault="00F95F5D" w:rsidP="00CE7C37">
            <w:pPr>
              <w:rPr>
                <w:b/>
                <w:bCs/>
              </w:rPr>
            </w:pPr>
          </w:p>
        </w:tc>
      </w:tr>
      <w:tr w:rsidR="00F95F5D" w:rsidRPr="00AB04D6" w14:paraId="52948896" w14:textId="77777777" w:rsidTr="00E46961">
        <w:trPr>
          <w:trHeight w:val="548"/>
        </w:trPr>
        <w:tc>
          <w:tcPr>
            <w:tcW w:w="704" w:type="dxa"/>
          </w:tcPr>
          <w:p w14:paraId="0413B314" w14:textId="77777777" w:rsidR="00F95F5D" w:rsidRPr="00AB04D6" w:rsidRDefault="00F95F5D" w:rsidP="00F95F5D">
            <w:r w:rsidRPr="00AB04D6">
              <w:t>6.</w:t>
            </w:r>
          </w:p>
        </w:tc>
        <w:tc>
          <w:tcPr>
            <w:tcW w:w="9781" w:type="dxa"/>
            <w:gridSpan w:val="6"/>
          </w:tcPr>
          <w:p w14:paraId="7A23EC4F" w14:textId="77777777" w:rsidR="00262936" w:rsidRPr="00C7350C" w:rsidRDefault="00262936" w:rsidP="00262936">
            <w:pPr>
              <w:rPr>
                <w:b/>
                <w:bCs/>
              </w:rPr>
            </w:pPr>
            <w:r w:rsidRPr="00C7350C">
              <w:rPr>
                <w:b/>
                <w:bCs/>
              </w:rPr>
              <w:t>Sonstiges</w:t>
            </w:r>
          </w:p>
          <w:p w14:paraId="40864DCF" w14:textId="1D242ED9" w:rsidR="00262936" w:rsidRDefault="00262936" w:rsidP="00262936">
            <w:r>
              <w:t xml:space="preserve">Die Sinologie möchte eine </w:t>
            </w:r>
            <w:r w:rsidRPr="00262936">
              <w:t>Go-AG</w:t>
            </w:r>
            <w:r>
              <w:t xml:space="preserve"> für alle ZO-Studierenden anbieten. Der </w:t>
            </w:r>
            <w:r>
              <w:rPr>
                <w:b/>
                <w:bCs/>
                <w:shd w:val="clear" w:color="auto" w:fill="FFFFFF"/>
              </w:rPr>
              <w:t>Go-Treff</w:t>
            </w:r>
            <w:r>
              <w:t> findet JEDEN </w:t>
            </w:r>
            <w:r>
              <w:rPr>
                <w:b/>
                <w:bCs/>
              </w:rPr>
              <w:t>Donnerstag, ab 18:00 in 120.00.03</w:t>
            </w:r>
            <w:r>
              <w:t> (Besprechungszimmer) im EG des 4210 statt.</w:t>
            </w:r>
          </w:p>
          <w:p w14:paraId="1025EBFD" w14:textId="714ABBED" w:rsidR="005C645D" w:rsidRDefault="005C645D" w:rsidP="00262936">
            <w:r>
              <w:t xml:space="preserve">Auch sollten wir uns als Fachschaft überlegen, ob wir nicht aktiv die Zusammenarbeit mit kooperativen Sinologen suchen sollten. Scheinbar stehen </w:t>
            </w:r>
            <w:proofErr w:type="spellStart"/>
            <w:r>
              <w:t>HiWis</w:t>
            </w:r>
            <w:proofErr w:type="spellEnd"/>
            <w:r>
              <w:t xml:space="preserve"> der Japanologie und der Sinologie in Verbindung.</w:t>
            </w:r>
          </w:p>
          <w:p w14:paraId="4F2D7DD9" w14:textId="7B63E00D" w:rsidR="00262936" w:rsidRPr="00262936" w:rsidRDefault="00262936" w:rsidP="00262936">
            <w:r>
              <w:t xml:space="preserve"> </w:t>
            </w:r>
          </w:p>
          <w:p w14:paraId="72416A36" w14:textId="60B07919" w:rsidR="00F95F5D" w:rsidRPr="00AB04D6" w:rsidRDefault="00262936" w:rsidP="00262936">
            <w:r>
              <w:t>Es existieren Computerräume in der CATS-</w:t>
            </w:r>
            <w:proofErr w:type="spellStart"/>
            <w:r>
              <w:t>Bib</w:t>
            </w:r>
            <w:proofErr w:type="spellEnd"/>
            <w:r>
              <w:t>, welche bei der Führung der Bibliothek vorgestellt wurden. Es gibt die Möglichkeit eine Zugangskarte zu erwerben, welche einen Monat lang hält. Da nicht viele Studierende davon wissen oder Gebrauch machen, wollte man diese Info weitergeben.</w:t>
            </w:r>
          </w:p>
        </w:tc>
      </w:tr>
      <w:tr w:rsidR="00F95F5D" w:rsidRPr="00AB04D6" w14:paraId="2C7F19C7" w14:textId="77777777" w:rsidTr="00B507CF">
        <w:trPr>
          <w:trHeight w:val="1915"/>
        </w:trPr>
        <w:tc>
          <w:tcPr>
            <w:tcW w:w="10485" w:type="dxa"/>
            <w:gridSpan w:val="7"/>
            <w:tcBorders>
              <w:bottom w:val="single" w:sz="4" w:space="0" w:color="auto"/>
            </w:tcBorders>
          </w:tcPr>
          <w:p w14:paraId="2748BCC8" w14:textId="77777777" w:rsidR="00F95F5D" w:rsidRPr="00AB04D6" w:rsidRDefault="00F95F5D" w:rsidP="00F95F5D">
            <w:r>
              <w:t>Anmerkungen:</w:t>
            </w:r>
          </w:p>
        </w:tc>
      </w:tr>
    </w:tbl>
    <w:p w14:paraId="057FCEBF" w14:textId="3DC3E74E" w:rsidR="00252B61" w:rsidRPr="007A792B" w:rsidRDefault="00252B61" w:rsidP="00CA418A">
      <w:pPr>
        <w:pStyle w:val="ListParagraph"/>
        <w:ind w:left="1080"/>
        <w:rPr>
          <w:lang w:val="de-DE"/>
        </w:rPr>
      </w:pPr>
    </w:p>
    <w:sectPr w:rsidR="00252B61" w:rsidRPr="007A792B" w:rsidSect="00B507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0D1"/>
    <w:multiLevelType w:val="hybridMultilevel"/>
    <w:tmpl w:val="75CC7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8E085B"/>
    <w:multiLevelType w:val="hybridMultilevel"/>
    <w:tmpl w:val="E22C5124"/>
    <w:lvl w:ilvl="0" w:tplc="8FB81726">
      <w:start w:val="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0" w:hanging="360"/>
      </w:pPr>
      <w:rPr>
        <w:rFonts w:ascii="Courier New" w:hAnsi="Courier New" w:cs="Courier New" w:hint="default"/>
      </w:rPr>
    </w:lvl>
    <w:lvl w:ilvl="2" w:tplc="04070005" w:tentative="1">
      <w:start w:val="1"/>
      <w:numFmt w:val="bullet"/>
      <w:lvlText w:val=""/>
      <w:lvlJc w:val="left"/>
      <w:pPr>
        <w:ind w:left="720" w:hanging="360"/>
      </w:pPr>
      <w:rPr>
        <w:rFonts w:ascii="Wingdings" w:hAnsi="Wingdings"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cs="Courier New" w:hint="default"/>
      </w:rPr>
    </w:lvl>
    <w:lvl w:ilvl="5" w:tplc="04070005" w:tentative="1">
      <w:start w:val="1"/>
      <w:numFmt w:val="bullet"/>
      <w:lvlText w:val=""/>
      <w:lvlJc w:val="left"/>
      <w:pPr>
        <w:ind w:left="2880" w:hanging="360"/>
      </w:pPr>
      <w:rPr>
        <w:rFonts w:ascii="Wingdings" w:hAnsi="Wingdings"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cs="Courier New" w:hint="default"/>
      </w:rPr>
    </w:lvl>
    <w:lvl w:ilvl="8" w:tplc="04070005" w:tentative="1">
      <w:start w:val="1"/>
      <w:numFmt w:val="bullet"/>
      <w:lvlText w:val=""/>
      <w:lvlJc w:val="left"/>
      <w:pPr>
        <w:ind w:left="5040" w:hanging="360"/>
      </w:pPr>
      <w:rPr>
        <w:rFonts w:ascii="Wingdings" w:hAnsi="Wingdings" w:hint="default"/>
      </w:rPr>
    </w:lvl>
  </w:abstractNum>
  <w:abstractNum w:abstractNumId="2" w15:restartNumberingAfterBreak="0">
    <w:nsid w:val="12032FEC"/>
    <w:multiLevelType w:val="hybridMultilevel"/>
    <w:tmpl w:val="78CCA3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26AE7"/>
    <w:multiLevelType w:val="hybridMultilevel"/>
    <w:tmpl w:val="306AA032"/>
    <w:lvl w:ilvl="0" w:tplc="8CE834F6">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6D107F"/>
    <w:multiLevelType w:val="hybridMultilevel"/>
    <w:tmpl w:val="AD10CDE6"/>
    <w:lvl w:ilvl="0" w:tplc="6CC0A3B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E27F0"/>
    <w:multiLevelType w:val="hybridMultilevel"/>
    <w:tmpl w:val="4DAE6D84"/>
    <w:lvl w:ilvl="0" w:tplc="8CE834F6">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C95C68"/>
    <w:multiLevelType w:val="hybridMultilevel"/>
    <w:tmpl w:val="4C748C1E"/>
    <w:lvl w:ilvl="0" w:tplc="D1762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6074E6"/>
    <w:multiLevelType w:val="hybridMultilevel"/>
    <w:tmpl w:val="391E7D28"/>
    <w:lvl w:ilvl="0" w:tplc="CC0C8D2C">
      <w:start w:val="1"/>
      <w:numFmt w:val="bullet"/>
      <w:lvlText w:val="-"/>
      <w:lvlJc w:val="left"/>
      <w:pPr>
        <w:ind w:left="360" w:hanging="360"/>
      </w:pPr>
      <w:rPr>
        <w:rFonts w:ascii="Calibri" w:eastAsiaTheme="minorHAnsi" w:hAnsi="Calibri" w:cstheme="minorBidi" w:hint="default"/>
      </w:rPr>
    </w:lvl>
    <w:lvl w:ilvl="1" w:tplc="0DC0C434">
      <w:numFmt w:val="bullet"/>
      <w:lvlText w:val=""/>
      <w:lvlJc w:val="left"/>
      <w:pPr>
        <w:ind w:left="144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FA20B1"/>
    <w:multiLevelType w:val="hybridMultilevel"/>
    <w:tmpl w:val="DC12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123AC"/>
    <w:multiLevelType w:val="hybridMultilevel"/>
    <w:tmpl w:val="58AC32D8"/>
    <w:lvl w:ilvl="0" w:tplc="51300C60">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40772F"/>
    <w:multiLevelType w:val="hybridMultilevel"/>
    <w:tmpl w:val="080AC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0069F"/>
    <w:multiLevelType w:val="hybridMultilevel"/>
    <w:tmpl w:val="5A140774"/>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2A18DB"/>
    <w:multiLevelType w:val="hybridMultilevel"/>
    <w:tmpl w:val="234ED2E2"/>
    <w:lvl w:ilvl="0" w:tplc="51300C60">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6A2FEF"/>
    <w:multiLevelType w:val="hybridMultilevel"/>
    <w:tmpl w:val="A1DE6A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AE4646"/>
    <w:multiLevelType w:val="hybridMultilevel"/>
    <w:tmpl w:val="51F80F7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DE05A5"/>
    <w:multiLevelType w:val="hybridMultilevel"/>
    <w:tmpl w:val="36AE1CBA"/>
    <w:lvl w:ilvl="0" w:tplc="51300C60">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2309B8"/>
    <w:multiLevelType w:val="hybridMultilevel"/>
    <w:tmpl w:val="FF4A587A"/>
    <w:lvl w:ilvl="0" w:tplc="51300C60">
      <w:start w:val="2"/>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44D6735"/>
    <w:multiLevelType w:val="hybridMultilevel"/>
    <w:tmpl w:val="3B988108"/>
    <w:lvl w:ilvl="0" w:tplc="B7269A8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C9569F"/>
    <w:multiLevelType w:val="hybridMultilevel"/>
    <w:tmpl w:val="9AC01E8A"/>
    <w:lvl w:ilvl="0" w:tplc="8FB81726">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1A65EB"/>
    <w:multiLevelType w:val="hybridMultilevel"/>
    <w:tmpl w:val="67160C22"/>
    <w:lvl w:ilvl="0" w:tplc="8FB81726">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C32555"/>
    <w:multiLevelType w:val="hybridMultilevel"/>
    <w:tmpl w:val="501EF890"/>
    <w:lvl w:ilvl="0" w:tplc="C86ED9DC">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BE470A"/>
    <w:multiLevelType w:val="hybridMultilevel"/>
    <w:tmpl w:val="1B74BB0E"/>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338AA"/>
    <w:multiLevelType w:val="hybridMultilevel"/>
    <w:tmpl w:val="0014774E"/>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8E0D9C"/>
    <w:multiLevelType w:val="hybridMultilevel"/>
    <w:tmpl w:val="8CB0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348BA"/>
    <w:multiLevelType w:val="hybridMultilevel"/>
    <w:tmpl w:val="670CB92E"/>
    <w:lvl w:ilvl="0" w:tplc="203E5EFC">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9"/>
  </w:num>
  <w:num w:numId="3">
    <w:abstractNumId w:val="20"/>
  </w:num>
  <w:num w:numId="4">
    <w:abstractNumId w:val="3"/>
  </w:num>
  <w:num w:numId="5">
    <w:abstractNumId w:val="7"/>
  </w:num>
  <w:num w:numId="6">
    <w:abstractNumId w:val="1"/>
  </w:num>
  <w:num w:numId="7">
    <w:abstractNumId w:val="15"/>
  </w:num>
  <w:num w:numId="8">
    <w:abstractNumId w:val="18"/>
  </w:num>
  <w:num w:numId="9">
    <w:abstractNumId w:val="5"/>
  </w:num>
  <w:num w:numId="10">
    <w:abstractNumId w:val="2"/>
  </w:num>
  <w:num w:numId="11">
    <w:abstractNumId w:val="13"/>
  </w:num>
  <w:num w:numId="12">
    <w:abstractNumId w:val="9"/>
  </w:num>
  <w:num w:numId="13">
    <w:abstractNumId w:val="12"/>
  </w:num>
  <w:num w:numId="14">
    <w:abstractNumId w:val="16"/>
  </w:num>
  <w:num w:numId="15">
    <w:abstractNumId w:val="0"/>
  </w:num>
  <w:num w:numId="16">
    <w:abstractNumId w:val="10"/>
  </w:num>
  <w:num w:numId="17">
    <w:abstractNumId w:val="6"/>
  </w:num>
  <w:num w:numId="18">
    <w:abstractNumId w:val="24"/>
  </w:num>
  <w:num w:numId="19">
    <w:abstractNumId w:val="23"/>
  </w:num>
  <w:num w:numId="20">
    <w:abstractNumId w:val="8"/>
  </w:num>
  <w:num w:numId="21">
    <w:abstractNumId w:val="11"/>
  </w:num>
  <w:num w:numId="22">
    <w:abstractNumId w:val="4"/>
  </w:num>
  <w:num w:numId="23">
    <w:abstractNumId w:val="14"/>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68"/>
    <w:rsid w:val="00022AC3"/>
    <w:rsid w:val="0003151A"/>
    <w:rsid w:val="00044A0F"/>
    <w:rsid w:val="00045038"/>
    <w:rsid w:val="00111468"/>
    <w:rsid w:val="00165439"/>
    <w:rsid w:val="00180BA3"/>
    <w:rsid w:val="001C1544"/>
    <w:rsid w:val="001D2BC4"/>
    <w:rsid w:val="001D3FA5"/>
    <w:rsid w:val="00213BB2"/>
    <w:rsid w:val="002152C5"/>
    <w:rsid w:val="00252B61"/>
    <w:rsid w:val="00262936"/>
    <w:rsid w:val="0028715C"/>
    <w:rsid w:val="002C06DD"/>
    <w:rsid w:val="00322E68"/>
    <w:rsid w:val="003267F2"/>
    <w:rsid w:val="00331CC9"/>
    <w:rsid w:val="00371C0D"/>
    <w:rsid w:val="003C2F88"/>
    <w:rsid w:val="00415685"/>
    <w:rsid w:val="00425AFD"/>
    <w:rsid w:val="00454F58"/>
    <w:rsid w:val="004B09CE"/>
    <w:rsid w:val="00531EEB"/>
    <w:rsid w:val="00576CED"/>
    <w:rsid w:val="005C645D"/>
    <w:rsid w:val="00617274"/>
    <w:rsid w:val="006829D5"/>
    <w:rsid w:val="00694791"/>
    <w:rsid w:val="00695F77"/>
    <w:rsid w:val="006C087A"/>
    <w:rsid w:val="006D05D9"/>
    <w:rsid w:val="006D3EA8"/>
    <w:rsid w:val="007430C4"/>
    <w:rsid w:val="00785FFD"/>
    <w:rsid w:val="007A792B"/>
    <w:rsid w:val="007B3C7C"/>
    <w:rsid w:val="007B674E"/>
    <w:rsid w:val="00811880"/>
    <w:rsid w:val="008222C1"/>
    <w:rsid w:val="008466DF"/>
    <w:rsid w:val="00852D78"/>
    <w:rsid w:val="00861A9C"/>
    <w:rsid w:val="008865DC"/>
    <w:rsid w:val="008D5873"/>
    <w:rsid w:val="008D614A"/>
    <w:rsid w:val="00941117"/>
    <w:rsid w:val="009919A6"/>
    <w:rsid w:val="00991A62"/>
    <w:rsid w:val="009976BC"/>
    <w:rsid w:val="009F6862"/>
    <w:rsid w:val="00A146CD"/>
    <w:rsid w:val="00A17F4E"/>
    <w:rsid w:val="00A34B32"/>
    <w:rsid w:val="00AA0AE2"/>
    <w:rsid w:val="00AB04D6"/>
    <w:rsid w:val="00B13AA8"/>
    <w:rsid w:val="00B507CF"/>
    <w:rsid w:val="00B619B8"/>
    <w:rsid w:val="00B75F3F"/>
    <w:rsid w:val="00B9407B"/>
    <w:rsid w:val="00BE1081"/>
    <w:rsid w:val="00C153A6"/>
    <w:rsid w:val="00C7350C"/>
    <w:rsid w:val="00CA418A"/>
    <w:rsid w:val="00CE7C37"/>
    <w:rsid w:val="00D20EAD"/>
    <w:rsid w:val="00D51857"/>
    <w:rsid w:val="00DE5B65"/>
    <w:rsid w:val="00E000FE"/>
    <w:rsid w:val="00E177C4"/>
    <w:rsid w:val="00E46961"/>
    <w:rsid w:val="00E66B1D"/>
    <w:rsid w:val="00E71A67"/>
    <w:rsid w:val="00E80922"/>
    <w:rsid w:val="00E812E0"/>
    <w:rsid w:val="00E85C1E"/>
    <w:rsid w:val="00E9372D"/>
    <w:rsid w:val="00EA42F2"/>
    <w:rsid w:val="00EA54ED"/>
    <w:rsid w:val="00F43218"/>
    <w:rsid w:val="00F573DB"/>
    <w:rsid w:val="00F95F5D"/>
    <w:rsid w:val="00FD69A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9E5B"/>
  <w15:chartTrackingRefBased/>
  <w15:docId w15:val="{F92DD9A2-9309-4ED9-BAE1-EFFD21F6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36"/>
    <w:pPr>
      <w:spacing w:after="0" w:line="240" w:lineRule="auto"/>
    </w:pPr>
    <w:rPr>
      <w:rFonts w:ascii="Times New Roman" w:eastAsia="Times New Roman" w:hAnsi="Times New Roman" w:cs="Times New Roman"/>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14A"/>
    <w:pPr>
      <w:spacing w:after="160" w:line="259" w:lineRule="auto"/>
      <w:ind w:left="720"/>
      <w:contextualSpacing/>
    </w:pPr>
    <w:rPr>
      <w:rFonts w:asciiTheme="minorHAnsi" w:eastAsiaTheme="minorHAnsi" w:hAnsiTheme="minorHAnsi" w:cstheme="minorBidi"/>
      <w:sz w:val="22"/>
      <w:szCs w:val="22"/>
      <w:lang w:val="de-CH" w:eastAsia="en-US"/>
    </w:rPr>
  </w:style>
  <w:style w:type="character" w:styleId="Hyperlink">
    <w:name w:val="Hyperlink"/>
    <w:basedOn w:val="DefaultParagraphFont"/>
    <w:uiPriority w:val="99"/>
    <w:unhideWhenUsed/>
    <w:rsid w:val="00180BA3"/>
    <w:rPr>
      <w:color w:val="0563C1" w:themeColor="hyperlink"/>
      <w:u w:val="single"/>
    </w:rPr>
  </w:style>
  <w:style w:type="character" w:styleId="UnresolvedMention">
    <w:name w:val="Unresolved Mention"/>
    <w:basedOn w:val="DefaultParagraphFont"/>
    <w:uiPriority w:val="99"/>
    <w:semiHidden/>
    <w:unhideWhenUsed/>
    <w:rsid w:val="00180BA3"/>
    <w:rPr>
      <w:color w:val="605E5C"/>
      <w:shd w:val="clear" w:color="auto" w:fill="E1DFDD"/>
    </w:rPr>
  </w:style>
  <w:style w:type="paragraph" w:styleId="NormalWeb">
    <w:name w:val="Normal (Web)"/>
    <w:basedOn w:val="Normal"/>
    <w:uiPriority w:val="99"/>
    <w:unhideWhenUsed/>
    <w:rsid w:val="00180B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4117">
      <w:bodyDiv w:val="1"/>
      <w:marLeft w:val="0"/>
      <w:marRight w:val="0"/>
      <w:marTop w:val="0"/>
      <w:marBottom w:val="0"/>
      <w:divBdr>
        <w:top w:val="none" w:sz="0" w:space="0" w:color="auto"/>
        <w:left w:val="none" w:sz="0" w:space="0" w:color="auto"/>
        <w:bottom w:val="none" w:sz="0" w:space="0" w:color="auto"/>
        <w:right w:val="none" w:sz="0" w:space="0" w:color="auto"/>
      </w:divBdr>
      <w:divsChild>
        <w:div w:id="2000382410">
          <w:marLeft w:val="0"/>
          <w:marRight w:val="0"/>
          <w:marTop w:val="0"/>
          <w:marBottom w:val="0"/>
          <w:divBdr>
            <w:top w:val="none" w:sz="0" w:space="0" w:color="auto"/>
            <w:left w:val="none" w:sz="0" w:space="0" w:color="auto"/>
            <w:bottom w:val="none" w:sz="0" w:space="0" w:color="auto"/>
            <w:right w:val="none" w:sz="0" w:space="0" w:color="auto"/>
          </w:divBdr>
          <w:divsChild>
            <w:div w:id="247883719">
              <w:marLeft w:val="0"/>
              <w:marRight w:val="0"/>
              <w:marTop w:val="0"/>
              <w:marBottom w:val="0"/>
              <w:divBdr>
                <w:top w:val="none" w:sz="0" w:space="0" w:color="auto"/>
                <w:left w:val="none" w:sz="0" w:space="0" w:color="auto"/>
                <w:bottom w:val="none" w:sz="0" w:space="0" w:color="auto"/>
                <w:right w:val="none" w:sz="0" w:space="0" w:color="auto"/>
              </w:divBdr>
              <w:divsChild>
                <w:div w:id="1919249799">
                  <w:marLeft w:val="0"/>
                  <w:marRight w:val="0"/>
                  <w:marTop w:val="0"/>
                  <w:marBottom w:val="0"/>
                  <w:divBdr>
                    <w:top w:val="none" w:sz="0" w:space="0" w:color="auto"/>
                    <w:left w:val="none" w:sz="0" w:space="0" w:color="auto"/>
                    <w:bottom w:val="none" w:sz="0" w:space="0" w:color="auto"/>
                    <w:right w:val="none" w:sz="0" w:space="0" w:color="auto"/>
                  </w:divBdr>
                  <w:divsChild>
                    <w:div w:id="12405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8880">
      <w:bodyDiv w:val="1"/>
      <w:marLeft w:val="0"/>
      <w:marRight w:val="0"/>
      <w:marTop w:val="0"/>
      <w:marBottom w:val="0"/>
      <w:divBdr>
        <w:top w:val="none" w:sz="0" w:space="0" w:color="auto"/>
        <w:left w:val="none" w:sz="0" w:space="0" w:color="auto"/>
        <w:bottom w:val="none" w:sz="0" w:space="0" w:color="auto"/>
        <w:right w:val="none" w:sz="0" w:space="0" w:color="auto"/>
      </w:divBdr>
    </w:div>
    <w:div w:id="14975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ura.uni-heidelberg.de/fileadmin/Video/QSM_Video_Ethnologie.mp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Take Pham</cp:lastModifiedBy>
  <cp:revision>3</cp:revision>
  <dcterms:created xsi:type="dcterms:W3CDTF">2019-11-27T02:01:00Z</dcterms:created>
  <dcterms:modified xsi:type="dcterms:W3CDTF">2019-11-27T02:06:00Z</dcterms:modified>
</cp:coreProperties>
</file>